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6B" w:rsidRPr="00CC3B0A" w:rsidRDefault="000A7C6B" w:rsidP="000A7C6B">
      <w:pPr>
        <w:ind w:firstLine="284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C6B" w:rsidRPr="00CC3B0A" w:rsidRDefault="000A7C6B" w:rsidP="000A7C6B">
      <w:pPr>
        <w:jc w:val="center"/>
        <w:rPr>
          <w:b/>
        </w:rPr>
      </w:pPr>
      <w:r w:rsidRPr="00CC3B0A">
        <w:rPr>
          <w:b/>
        </w:rPr>
        <w:t>ЛЕНИНГРАДСКАЯ ОБЛАСТЬ</w:t>
      </w:r>
    </w:p>
    <w:p w:rsidR="000A7C6B" w:rsidRPr="00CC3B0A" w:rsidRDefault="000A7C6B" w:rsidP="000A7C6B">
      <w:pPr>
        <w:jc w:val="center"/>
        <w:rPr>
          <w:b/>
        </w:rPr>
      </w:pPr>
      <w:r w:rsidRPr="00CC3B0A">
        <w:rPr>
          <w:b/>
        </w:rPr>
        <w:t>ЛУЖСКИЙ МУНИЦИПАЛЬНЫЙ РАЙОН</w:t>
      </w:r>
    </w:p>
    <w:p w:rsidR="000A7C6B" w:rsidRPr="00CC3B0A" w:rsidRDefault="000A7C6B" w:rsidP="000A7C6B">
      <w:pPr>
        <w:jc w:val="center"/>
        <w:rPr>
          <w:b/>
        </w:rPr>
      </w:pPr>
      <w:r w:rsidRPr="00CC3B0A">
        <w:rPr>
          <w:b/>
        </w:rPr>
        <w:t>СОВЕТ ДЕПУТАТОВ</w:t>
      </w:r>
    </w:p>
    <w:p w:rsidR="000A7C6B" w:rsidRPr="00CC3B0A" w:rsidRDefault="000A7C6B" w:rsidP="000A7C6B">
      <w:pPr>
        <w:jc w:val="center"/>
        <w:rPr>
          <w:b/>
        </w:rPr>
      </w:pPr>
      <w:r w:rsidRPr="00CC3B0A">
        <w:rPr>
          <w:b/>
        </w:rPr>
        <w:t>МШИНСКОГО СЕЛЬСКОГО ПОСЕЛЕНИЯ</w:t>
      </w:r>
    </w:p>
    <w:p w:rsidR="000A7C6B" w:rsidRPr="008C2AAB" w:rsidRDefault="000A7C6B" w:rsidP="000A7C6B">
      <w:pPr>
        <w:jc w:val="center"/>
        <w:rPr>
          <w:b/>
        </w:rPr>
      </w:pPr>
    </w:p>
    <w:p w:rsidR="000A7C6B" w:rsidRDefault="000A7C6B" w:rsidP="000A7C6B">
      <w:pPr>
        <w:pStyle w:val="1"/>
        <w:jc w:val="left"/>
      </w:pPr>
    </w:p>
    <w:p w:rsidR="000A7C6B" w:rsidRDefault="000A7C6B" w:rsidP="000A7C6B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0A7C6B" w:rsidRDefault="000A7C6B" w:rsidP="000A7C6B">
      <w:pPr>
        <w:jc w:val="center"/>
        <w:rPr>
          <w:sz w:val="28"/>
        </w:rPr>
      </w:pPr>
    </w:p>
    <w:p w:rsidR="000A7C6B" w:rsidRDefault="000A7C6B" w:rsidP="000A7C6B">
      <w:pPr>
        <w:jc w:val="center"/>
      </w:pPr>
      <w:r>
        <w:t xml:space="preserve"> </w:t>
      </w:r>
    </w:p>
    <w:p w:rsidR="000A7C6B" w:rsidRPr="00C71FE6" w:rsidRDefault="000A7C6B" w:rsidP="000A7C6B">
      <w:pPr>
        <w:rPr>
          <w:b/>
          <w:sz w:val="28"/>
        </w:rPr>
      </w:pPr>
      <w:r>
        <w:rPr>
          <w:b/>
          <w:sz w:val="28"/>
        </w:rPr>
        <w:t>От 25</w:t>
      </w:r>
      <w:r w:rsidRPr="00C71FE6">
        <w:rPr>
          <w:b/>
          <w:sz w:val="28"/>
        </w:rPr>
        <w:t xml:space="preserve"> декабря</w:t>
      </w:r>
      <w:r>
        <w:rPr>
          <w:b/>
          <w:sz w:val="28"/>
        </w:rPr>
        <w:t xml:space="preserve"> 2018 года                  № 208 </w:t>
      </w:r>
    </w:p>
    <w:p w:rsidR="00E1261A" w:rsidRDefault="00E1261A" w:rsidP="00E1261A">
      <w:pPr>
        <w:pStyle w:val="1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61A" w:rsidRDefault="00E1261A" w:rsidP="0014400F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УСТАНОВЛЕНИИ НА ТЕРРИТОРИИ МУНИЦИПАЛЬНОГО ОБРАЗОВАНИЯ </w:t>
      </w:r>
    </w:p>
    <w:p w:rsidR="00E1261A" w:rsidRDefault="00E1261A" w:rsidP="0014400F">
      <w:pPr>
        <w:pStyle w:val="ConsPlus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«МШИНСКОЕ  СЕЛЬСКОЕ ПОСЕЛЕНИЕ» ЛУЖСКОГО МУНИЦИПАЛЬНОГО РАЙОНА</w:t>
      </w:r>
      <w:r w:rsidR="0014400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ЛЕНИНГРАДСКОЙ ОБЛАСТИ НАЛОГА НА ИМУЩЕСТВО ФИЗИЧЕСКИХ ЛИЦ</w:t>
      </w:r>
    </w:p>
    <w:p w:rsidR="00E1261A" w:rsidRDefault="00E1261A" w:rsidP="00E1261A">
      <w:pPr>
        <w:pStyle w:val="ConsPlusNormal"/>
        <w:jc w:val="both"/>
        <w:rPr>
          <w:rFonts w:ascii="Times New Roman" w:hAnsi="Times New Roman" w:cs="Times New Roman"/>
        </w:rPr>
      </w:pPr>
    </w:p>
    <w:p w:rsidR="00E1261A" w:rsidRPr="0014400F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00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14400F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14400F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Pr="0014400F">
          <w:rPr>
            <w:rStyle w:val="a3"/>
            <w:rFonts w:ascii="Times New Roman" w:hAnsi="Times New Roman" w:cs="Times New Roman"/>
            <w:sz w:val="24"/>
            <w:szCs w:val="24"/>
          </w:rPr>
          <w:t>N 131-ФЗ</w:t>
        </w:r>
      </w:hyperlink>
      <w:r w:rsidRPr="0014400F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4 октября </w:t>
      </w:r>
      <w:smartTag w:uri="urn:schemas-microsoft-com:office:smarttags" w:element="metricconverter">
        <w:smartTagPr>
          <w:attr w:name="ProductID" w:val="2014 г"/>
        </w:smartTagPr>
        <w:r w:rsidRPr="0014400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14400F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14400F">
          <w:rPr>
            <w:rStyle w:val="a3"/>
            <w:rFonts w:ascii="Times New Roman" w:hAnsi="Times New Roman" w:cs="Times New Roman"/>
            <w:sz w:val="24"/>
            <w:szCs w:val="24"/>
          </w:rPr>
          <w:t>N 284-ФЗ</w:t>
        </w:r>
      </w:hyperlink>
      <w:r w:rsidRPr="0014400F"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7" w:history="1">
        <w:r w:rsidRPr="0014400F">
          <w:rPr>
            <w:rStyle w:val="a3"/>
            <w:rFonts w:ascii="Times New Roman" w:hAnsi="Times New Roman" w:cs="Times New Roman"/>
            <w:sz w:val="24"/>
            <w:szCs w:val="24"/>
          </w:rPr>
          <w:t>главой</w:t>
        </w:r>
        <w:proofErr w:type="gramEnd"/>
        <w:r w:rsidRPr="0014400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14400F">
          <w:rPr>
            <w:rStyle w:val="a3"/>
            <w:rFonts w:ascii="Times New Roman" w:hAnsi="Times New Roman" w:cs="Times New Roman"/>
            <w:sz w:val="24"/>
            <w:szCs w:val="24"/>
          </w:rPr>
          <w:t>32</w:t>
        </w:r>
      </w:hyperlink>
      <w:r w:rsidRPr="0014400F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hyperlink r:id="rId8" w:history="1">
        <w:r w:rsidRPr="0014400F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4400F">
        <w:rPr>
          <w:rFonts w:ascii="Times New Roman" w:hAnsi="Times New Roman" w:cs="Times New Roman"/>
          <w:sz w:val="24"/>
          <w:szCs w:val="24"/>
        </w:rPr>
        <w:t xml:space="preserve"> Ленинградской области от 29 октября </w:t>
      </w:r>
      <w:smartTag w:uri="urn:schemas-microsoft-com:office:smarttags" w:element="metricconverter">
        <w:smartTagPr>
          <w:attr w:name="ProductID" w:val="2015 г"/>
        </w:smartTagPr>
        <w:r w:rsidRPr="0014400F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14400F">
        <w:rPr>
          <w:rFonts w:ascii="Times New Roman" w:hAnsi="Times New Roman" w:cs="Times New Roman"/>
          <w:sz w:val="24"/>
          <w:szCs w:val="24"/>
        </w:rPr>
        <w:t xml:space="preserve">.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Федеральным законом № 320-ФЗ от 23 ноября 2015 года «О внесении изменений в часть </w:t>
      </w:r>
      <w:proofErr w:type="spellStart"/>
      <w:r w:rsidRPr="0014400F">
        <w:rPr>
          <w:rFonts w:ascii="Times New Roman" w:hAnsi="Times New Roman" w:cs="Times New Roman"/>
          <w:sz w:val="24"/>
          <w:szCs w:val="24"/>
        </w:rPr>
        <w:t>втрую</w:t>
      </w:r>
      <w:proofErr w:type="spellEnd"/>
      <w:r w:rsidRPr="0014400F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proofErr w:type="gramEnd"/>
      <w:r w:rsidRPr="0014400F">
        <w:rPr>
          <w:rFonts w:ascii="Times New Roman" w:hAnsi="Times New Roman" w:cs="Times New Roman"/>
          <w:sz w:val="24"/>
          <w:szCs w:val="24"/>
        </w:rPr>
        <w:t>, Федеральным законом от 30 октября 2018 года №378-ФЗ «О внесении изменений в статьи 391 и 407  части второй Налогового кодекса Российской Федерации», руководствуясь Уставом муниципального образования «</w:t>
      </w:r>
      <w:proofErr w:type="spellStart"/>
      <w:r w:rsidRPr="0014400F">
        <w:rPr>
          <w:rFonts w:ascii="Times New Roman" w:hAnsi="Times New Roman" w:cs="Times New Roman"/>
          <w:sz w:val="24"/>
          <w:szCs w:val="24"/>
        </w:rPr>
        <w:t>Мшинское</w:t>
      </w:r>
      <w:proofErr w:type="spellEnd"/>
      <w:r w:rsidRPr="0014400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14400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14400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области», совет депутатов </w:t>
      </w:r>
      <w:proofErr w:type="spellStart"/>
      <w:r w:rsidRPr="0014400F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14400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4400F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14400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</w:p>
    <w:p w:rsidR="00E1261A" w:rsidRPr="0014400F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61A" w:rsidRPr="0014400F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0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РЕШИЛ:  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1. Установить и ввести в действие с 1 января 2019 года на территории муниципального образования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налог на имущество физических лиц (далее - налог).</w:t>
      </w:r>
    </w:p>
    <w:p w:rsidR="00E1261A" w:rsidRPr="000A7C6B" w:rsidRDefault="00E1261A" w:rsidP="00E126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9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r:id="rId10" w:anchor="P16#P16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2. Объект налогообложения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2.1. Объектами налогообложения является расположенное в пределах муниципального образования 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следующее </w:t>
      </w:r>
      <w:r w:rsidRPr="000A7C6B">
        <w:rPr>
          <w:rFonts w:ascii="Times New Roman" w:hAnsi="Times New Roman" w:cs="Times New Roman"/>
          <w:sz w:val="28"/>
          <w:szCs w:val="28"/>
        </w:rPr>
        <w:lastRenderedPageBreak/>
        <w:t>имущество: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1) жилой дом;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2) жилое помещение (квартира, комната);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>;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4) единый недвижимый комплекс;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6) иное здание, строение, сооружение, помещение.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2.2.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2.3. Не признается объектом налогообложения имущество, входящее в состав общего имущества многоквартирного дома.</w:t>
      </w: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3. Налоговая база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4. Порядок определения налоговой базы исходя</w:t>
      </w: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из кадастровой стоимости объектов налогообложения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4.1.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</w:t>
      </w:r>
      <w:hyperlink r:id="rId11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0A7C6B">
        <w:rPr>
          <w:rFonts w:ascii="Times New Roman" w:hAnsi="Times New Roman" w:cs="Times New Roman"/>
          <w:sz w:val="28"/>
          <w:szCs w:val="28"/>
        </w:rPr>
        <w:t xml:space="preserve">   4.2.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4.3.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4.4.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0A7C6B">
        <w:rPr>
          <w:rFonts w:ascii="Times New Roman" w:hAnsi="Times New Roman" w:cs="Times New Roman"/>
          <w:sz w:val="28"/>
          <w:szCs w:val="28"/>
        </w:rPr>
        <w:t xml:space="preserve">   4.5.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4.6. В случае</w:t>
      </w:r>
      <w:proofErr w:type="gramStart"/>
      <w:r w:rsidRPr="000A7C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A7C6B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</w:t>
      </w:r>
      <w:hyperlink r:id="rId12" w:anchor="P36#P36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anchor="P39#P39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4.5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5. Налоговый период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Налоговым периодом признается календарный год.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C6B" w:rsidRDefault="000A7C6B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lastRenderedPageBreak/>
        <w:t>6. Налоговые ставки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образования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 устанавливаются следующие ставки </w:t>
      </w:r>
      <w:proofErr w:type="gramStart"/>
      <w:r w:rsidRPr="000A7C6B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0A7C6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6.1.  0,2 процента в отношении домов, указанных в главе 32 Налогового кодекса Российской Федерации;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6.2. 0,1 процента в отношении квартир и комнат;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6.3.  0,1 процента объектов незавершенного строительства в случае, если проектируемым назначением таких объектов является жилой дом;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6.4.  0,2 процента в отношении единых недвижимых комплексов, в состав которых входит хотя бы одно жилое помещение (жилой дом);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6.5. 0,3 процента в отношении гаражей и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>;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6.6. 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A7C6B">
        <w:rPr>
          <w:rFonts w:ascii="Times New Roman" w:hAnsi="Times New Roman" w:cs="Times New Roman"/>
          <w:sz w:val="28"/>
          <w:szCs w:val="28"/>
        </w:rPr>
        <w:t xml:space="preserve">6.7. 2 процента в отношении объектов налогообложения, включенных в перечень, определяемый в соответствии с </w:t>
      </w:r>
      <w:hyperlink r:id="rId14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5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6.8. 0,5 процента в отношении прочих объектов налогообложения.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7. Налоговые льготы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7.1.Налоговые льготы  для граждан, имеющих в собственности имущество, являющееся объектом налогообложения на территории муниципального образования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поселения,  </w:t>
      </w:r>
      <w:r w:rsidR="00DC6DA2" w:rsidRPr="000A7C6B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Pr="000A7C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6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статьей 407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 Налоговог</w:t>
      </w:r>
      <w:r w:rsidR="00DC6DA2" w:rsidRPr="000A7C6B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8. Порядок исчисления суммы налога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17" w:history="1">
        <w:r w:rsidRPr="000A7C6B">
          <w:rPr>
            <w:rStyle w:val="a3"/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0A7C6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>9. Порядок и сроки уплаты налога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9.1. Налог подлежит уплате налогоплательщиками в срок не позднее 1 декабря года, следующего за истекшим налоговым периодом.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9.2. Налог уплачивается по месту нахождения объекта налогообложения на основании налогового уведомления, направляемого налогоплательщику </w:t>
      </w:r>
      <w:r w:rsidRPr="000A7C6B">
        <w:rPr>
          <w:rFonts w:ascii="Times New Roman" w:hAnsi="Times New Roman" w:cs="Times New Roman"/>
          <w:sz w:val="28"/>
          <w:szCs w:val="28"/>
        </w:rPr>
        <w:lastRenderedPageBreak/>
        <w:t>налоговым органом.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9.3.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9.4.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E1261A" w:rsidRPr="000A7C6B" w:rsidRDefault="00E1261A" w:rsidP="00E126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DC6DA2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</w:t>
      </w:r>
      <w:r w:rsidR="00E1261A" w:rsidRPr="000A7C6B">
        <w:rPr>
          <w:rFonts w:ascii="Times New Roman" w:hAnsi="Times New Roman" w:cs="Times New Roman"/>
          <w:sz w:val="28"/>
          <w:szCs w:val="28"/>
        </w:rPr>
        <w:t xml:space="preserve">10. </w:t>
      </w:r>
      <w:r w:rsidRPr="000A7C6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решения </w:t>
      </w:r>
      <w:r w:rsidR="00E1261A" w:rsidRPr="000A7C6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E1261A" w:rsidRPr="000A7C6B">
        <w:rPr>
          <w:rFonts w:ascii="Times New Roman" w:hAnsi="Times New Roman" w:cs="Times New Roman"/>
          <w:sz w:val="28"/>
          <w:szCs w:val="28"/>
        </w:rPr>
        <w:t>Мши</w:t>
      </w:r>
      <w:r w:rsidRPr="000A7C6B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 от 16 ноября 2015  N60 «Об установлении на территории муниципального образования «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налога на имущество физических лиц»; от 18 февраля 2016 года № 72 «О внесении изменений в решение совета депутатов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16 ноября 2015  N60 «Об установлении на территории муниципального образования «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налога на имущество физических лиц»;  от 14 мая 2018 года № 177 «О внесении изменений в решение совета депутатов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16 ноября 2015  N60 «Об установлении на территории муниципального образования «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налога на имущество физических лиц».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11.Настоящее решение вс</w:t>
      </w:r>
      <w:r w:rsidR="00DC6DA2" w:rsidRPr="000A7C6B">
        <w:rPr>
          <w:rFonts w:ascii="Times New Roman" w:hAnsi="Times New Roman" w:cs="Times New Roman"/>
          <w:sz w:val="28"/>
          <w:szCs w:val="28"/>
        </w:rPr>
        <w:t xml:space="preserve">тупает в силу </w:t>
      </w:r>
      <w:r w:rsidRPr="000A7C6B">
        <w:rPr>
          <w:rFonts w:ascii="Times New Roman" w:hAnsi="Times New Roman" w:cs="Times New Roman"/>
          <w:sz w:val="28"/>
          <w:szCs w:val="28"/>
        </w:rPr>
        <w:t xml:space="preserve"> с  1 января 2019 года.</w:t>
      </w:r>
    </w:p>
    <w:p w:rsidR="00DC6DA2" w:rsidRPr="000A7C6B" w:rsidRDefault="00DC6DA2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12.Настоящее решение подлежит официальному опубликованию в газете «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Лужская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правда» и на официальном сайте администрации </w:t>
      </w: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Pr="000A7C6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61A" w:rsidRPr="000A7C6B" w:rsidRDefault="00E1261A" w:rsidP="00E12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7C6B" w:rsidRDefault="00E1261A" w:rsidP="000A7C6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A7C6B" w:rsidRPr="000A7C6B" w:rsidRDefault="00E1261A" w:rsidP="000A7C6B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0A7C6B">
        <w:rPr>
          <w:rFonts w:ascii="Times New Roman" w:hAnsi="Times New Roman" w:cs="Times New Roman"/>
          <w:sz w:val="28"/>
          <w:szCs w:val="28"/>
        </w:rPr>
        <w:t>Мшинского</w:t>
      </w:r>
      <w:proofErr w:type="spellEnd"/>
      <w:r w:rsidR="000A7C6B">
        <w:rPr>
          <w:rFonts w:ascii="Times New Roman" w:hAnsi="Times New Roman" w:cs="Times New Roman"/>
          <w:sz w:val="28"/>
          <w:szCs w:val="28"/>
        </w:rPr>
        <w:t xml:space="preserve">  сельского </w:t>
      </w:r>
      <w:r w:rsidRPr="000A7C6B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 w:rsidR="000A7C6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A7C6B">
        <w:rPr>
          <w:rFonts w:ascii="Times New Roman" w:hAnsi="Times New Roman" w:cs="Times New Roman"/>
          <w:sz w:val="28"/>
          <w:szCs w:val="28"/>
        </w:rPr>
        <w:t xml:space="preserve"> </w:t>
      </w:r>
      <w:r w:rsidR="000A7C6B" w:rsidRPr="000A7C6B">
        <w:rPr>
          <w:rFonts w:ascii="Times New Roman" w:hAnsi="Times New Roman" w:cs="Times New Roman"/>
          <w:sz w:val="28"/>
          <w:szCs w:val="28"/>
        </w:rPr>
        <w:t>В.В. Алексеев</w:t>
      </w:r>
    </w:p>
    <w:p w:rsidR="000A7C6B" w:rsidRPr="000A7C6B" w:rsidRDefault="000A7C6B" w:rsidP="000A7C6B">
      <w:pPr>
        <w:pStyle w:val="ConsPlusNormal"/>
        <w:rPr>
          <w:sz w:val="28"/>
          <w:szCs w:val="28"/>
        </w:rPr>
      </w:pPr>
    </w:p>
    <w:p w:rsidR="00E1261A" w:rsidRPr="000A7C6B" w:rsidRDefault="00E1261A" w:rsidP="000A7C6B">
      <w:pPr>
        <w:pStyle w:val="ConsPlusNormal"/>
        <w:rPr>
          <w:sz w:val="28"/>
          <w:szCs w:val="28"/>
        </w:rPr>
      </w:pPr>
      <w:r w:rsidRPr="000A7C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7C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A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61A" w:rsidRPr="000A7C6B" w:rsidRDefault="00E1261A" w:rsidP="00E1261A">
      <w:pPr>
        <w:rPr>
          <w:sz w:val="28"/>
          <w:szCs w:val="28"/>
        </w:rPr>
      </w:pPr>
    </w:p>
    <w:p w:rsidR="009B4DEA" w:rsidRPr="000A7C6B" w:rsidRDefault="009B4DEA">
      <w:pPr>
        <w:rPr>
          <w:sz w:val="28"/>
          <w:szCs w:val="28"/>
        </w:rPr>
      </w:pPr>
    </w:p>
    <w:sectPr w:rsidR="009B4DEA" w:rsidRPr="000A7C6B" w:rsidSect="000A7C6B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1A"/>
    <w:rsid w:val="000A7C6B"/>
    <w:rsid w:val="0014400F"/>
    <w:rsid w:val="006806DE"/>
    <w:rsid w:val="009B4DEA"/>
    <w:rsid w:val="00DC6DA2"/>
    <w:rsid w:val="00E1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C6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261A"/>
    <w:rPr>
      <w:color w:val="0000FF"/>
      <w:u w:val="single"/>
    </w:rPr>
  </w:style>
  <w:style w:type="paragraph" w:customStyle="1" w:styleId="ConsPlusNormal">
    <w:name w:val="ConsPlusNormal"/>
    <w:rsid w:val="00E1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26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Без интервала1"/>
    <w:rsid w:val="00E126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A7C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7C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733A8BE62B42E75BD6287834960AE7C354534858AE1B2F4B6D2AE37EE3C3285A7EEBD2572CE8026D5DCdEb9M" TargetMode="External"/><Relationship Id="rId13" Type="http://schemas.openxmlformats.org/officeDocument/2006/relationships/hyperlink" Target="file:///G:\..\DOCUME~1\Admin\LOCALS~1\Temp\Rar$DI00.515\&#1057;&#1054;&#1042;&#1045;&#1058;%20&#1044;&#1045;&#1055;&#1059;&#1058;&#1040;&#1058;&#1054;&#1042;%20%20&#1057;&#1045;&#1051;&#1068;&#1057;&#1050;&#1054;&#1043;&#1054;%20&#1055;&#1054;&#1057;&#1045;&#1051;&#1045;&#1053;&#1048;&#1071;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7733A8BE62B42E75BD7C8A95253AA07B3619398189EFE0ADE989F360E73665C2E8B7FF617CCEd8b8M" TargetMode="External"/><Relationship Id="rId12" Type="http://schemas.openxmlformats.org/officeDocument/2006/relationships/hyperlink" Target="file:///G:\..\DOCUME~1\Admin\LOCALS~1\Temp\Rar$DI00.515\&#1057;&#1054;&#1042;&#1045;&#1058;%20&#1044;&#1045;&#1055;&#1059;&#1058;&#1040;&#1058;&#1054;&#1042;%20%20&#1057;&#1045;&#1051;&#1068;&#1057;&#1050;&#1054;&#1043;&#1054;%20&#1055;&#1054;&#1057;&#1045;&#1051;&#1045;&#1053;&#1048;&#1071;.doc" TargetMode="External"/><Relationship Id="rId17" Type="http://schemas.openxmlformats.org/officeDocument/2006/relationships/hyperlink" Target="consultantplus://offline/ref=44B3313789E667B97E0AA16EEC72864B96D9CF53EDC23E5BC0EB1ABC784C8843A05AB9FC92188EnFV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4B3313789E667B97E0AA16EEC72864B96D9CF53EDC23E5BC0EB1ABC784C8843A05AB9FC921F87nFV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733A8BE62B42E75BD7C8A95253AA07B38123D8284EFE0ADE989F360dEb7M" TargetMode="External"/><Relationship Id="rId11" Type="http://schemas.openxmlformats.org/officeDocument/2006/relationships/hyperlink" Target="consultantplus://offline/ref=44B3313789E667B97E0AA16EEC72864B96D9CF53EDC23E5BC0EB1ABC784C8843A05AB9FC921F8BnFVFM" TargetMode="External"/><Relationship Id="rId5" Type="http://schemas.openxmlformats.org/officeDocument/2006/relationships/hyperlink" Target="consultantplus://offline/ref=7A7733A8BE62B42E75BD7C8A95253AA07B361938868FEFE0ADE989F360E73665C2E8B7FF617FCB81d2bFM" TargetMode="External"/><Relationship Id="rId15" Type="http://schemas.openxmlformats.org/officeDocument/2006/relationships/hyperlink" Target="consultantplus://offline/ref=7A7733A8BE62B42E75BD7C8A95253AA07B3619398189EFE0ADE989F360E73665C2E8B7FF607BC9d8b8M" TargetMode="External"/><Relationship Id="rId10" Type="http://schemas.openxmlformats.org/officeDocument/2006/relationships/hyperlink" Target="file:///G:\..\DOCUME~1\Admin\LOCALS~1\Temp\Rar$DI00.515\&#1057;&#1054;&#1042;&#1045;&#1058;%20&#1044;&#1045;&#1055;&#1059;&#1058;&#1040;&#1058;&#1054;&#1042;%20%20&#1057;&#1045;&#1051;&#1068;&#1057;&#1050;&#1054;&#1043;&#1054;%20&#1055;&#1054;&#1057;&#1045;&#1051;&#1045;&#1053;&#1048;&#1071;.do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4B3313789E667B97E0AA16EEC72864B96D9CF53EDC23E5BC0EB1ABC784C8843A05AB9FC921F8DnFVBM" TargetMode="External"/><Relationship Id="rId14" Type="http://schemas.openxmlformats.org/officeDocument/2006/relationships/hyperlink" Target="consultantplus://offline/ref=7A7733A8BE62B42E75BD7C8A95253AA07B3619398189EFE0ADE989F360E73665C2E8B7F7637EdCb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2019-01-06T09:29:00Z</cp:lastPrinted>
  <dcterms:created xsi:type="dcterms:W3CDTF">2018-12-17T12:34:00Z</dcterms:created>
  <dcterms:modified xsi:type="dcterms:W3CDTF">2019-01-06T09:29:00Z</dcterms:modified>
</cp:coreProperties>
</file>