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74" w:rsidRPr="006368A2" w:rsidRDefault="00573274" w:rsidP="00573274">
      <w:pPr>
        <w:tabs>
          <w:tab w:val="left" w:pos="3570"/>
        </w:tabs>
      </w:pPr>
    </w:p>
    <w:p w:rsidR="00573274" w:rsidRPr="006368A2" w:rsidRDefault="00573274" w:rsidP="00573274">
      <w:pPr>
        <w:shd w:val="clear" w:color="auto" w:fill="FFFFFF"/>
        <w:ind w:right="96"/>
        <w:jc w:val="center"/>
      </w:pPr>
      <w:r w:rsidRPr="006368A2">
        <w:rPr>
          <w:noProof/>
          <w:sz w:val="32"/>
          <w:szCs w:val="32"/>
        </w:rPr>
        <w:drawing>
          <wp:inline distT="0" distB="0" distL="0" distR="0">
            <wp:extent cx="600075" cy="685800"/>
            <wp:effectExtent l="0" t="0" r="0" b="0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74" w:rsidRPr="006368A2" w:rsidRDefault="00573274" w:rsidP="00573274">
      <w:pPr>
        <w:jc w:val="center"/>
      </w:pPr>
    </w:p>
    <w:p w:rsidR="00573274" w:rsidRPr="006368A2" w:rsidRDefault="00573274" w:rsidP="00573274">
      <w:pPr>
        <w:jc w:val="center"/>
      </w:pPr>
    </w:p>
    <w:p w:rsidR="00573274" w:rsidRPr="006368A2" w:rsidRDefault="00573274" w:rsidP="00573274">
      <w:pPr>
        <w:jc w:val="center"/>
        <w:rPr>
          <w:sz w:val="28"/>
          <w:szCs w:val="28"/>
        </w:rPr>
      </w:pPr>
      <w:r w:rsidRPr="006368A2">
        <w:rPr>
          <w:sz w:val="28"/>
          <w:szCs w:val="28"/>
        </w:rPr>
        <w:t>Ленинградская область</w:t>
      </w:r>
    </w:p>
    <w:p w:rsidR="00573274" w:rsidRPr="006368A2" w:rsidRDefault="00573274" w:rsidP="00573274">
      <w:pPr>
        <w:jc w:val="center"/>
        <w:rPr>
          <w:sz w:val="28"/>
          <w:szCs w:val="28"/>
        </w:rPr>
      </w:pPr>
      <w:proofErr w:type="spellStart"/>
      <w:r w:rsidRPr="006368A2">
        <w:rPr>
          <w:sz w:val="28"/>
          <w:szCs w:val="28"/>
        </w:rPr>
        <w:t>Лужский</w:t>
      </w:r>
      <w:proofErr w:type="spellEnd"/>
      <w:r w:rsidRPr="006368A2">
        <w:rPr>
          <w:sz w:val="28"/>
          <w:szCs w:val="28"/>
        </w:rPr>
        <w:t xml:space="preserve"> муниципальный район</w:t>
      </w:r>
    </w:p>
    <w:p w:rsidR="00573274" w:rsidRPr="006368A2" w:rsidRDefault="00573274" w:rsidP="00573274">
      <w:pPr>
        <w:jc w:val="center"/>
        <w:rPr>
          <w:sz w:val="28"/>
          <w:szCs w:val="28"/>
        </w:rPr>
      </w:pPr>
      <w:r w:rsidRPr="006368A2">
        <w:rPr>
          <w:sz w:val="28"/>
          <w:szCs w:val="28"/>
        </w:rPr>
        <w:t>Администрация Мшинского сельского поселения</w:t>
      </w:r>
    </w:p>
    <w:p w:rsidR="00573274" w:rsidRPr="006368A2" w:rsidRDefault="00573274" w:rsidP="00573274">
      <w:pPr>
        <w:jc w:val="center"/>
        <w:rPr>
          <w:sz w:val="28"/>
          <w:szCs w:val="28"/>
        </w:rPr>
      </w:pPr>
    </w:p>
    <w:p w:rsidR="00573274" w:rsidRPr="006368A2" w:rsidRDefault="00573274" w:rsidP="00573274">
      <w:pPr>
        <w:spacing w:line="360" w:lineRule="auto"/>
        <w:jc w:val="center"/>
        <w:rPr>
          <w:b/>
          <w:sz w:val="28"/>
          <w:szCs w:val="28"/>
        </w:rPr>
      </w:pPr>
      <w:r w:rsidRPr="006368A2">
        <w:rPr>
          <w:b/>
          <w:sz w:val="28"/>
          <w:szCs w:val="28"/>
        </w:rPr>
        <w:t>ПОСТАНОВЛЕНИЕ</w:t>
      </w:r>
    </w:p>
    <w:p w:rsidR="00573274" w:rsidRPr="006368A2" w:rsidRDefault="00573274" w:rsidP="00573274">
      <w:pPr>
        <w:ind w:left="709"/>
        <w:jc w:val="both"/>
        <w:rPr>
          <w:sz w:val="28"/>
          <w:szCs w:val="28"/>
        </w:rPr>
      </w:pPr>
    </w:p>
    <w:p w:rsidR="00720D82" w:rsidRPr="006368A2" w:rsidRDefault="00720D82" w:rsidP="008B4896">
      <w:pPr>
        <w:jc w:val="both"/>
      </w:pPr>
      <w:r w:rsidRPr="006368A2">
        <w:t xml:space="preserve">От </w:t>
      </w:r>
      <w:r w:rsidR="008B4896" w:rsidRPr="006368A2">
        <w:t>14 февраля</w:t>
      </w:r>
      <w:r w:rsidR="00D54976" w:rsidRPr="006368A2">
        <w:t xml:space="preserve"> 2023</w:t>
      </w:r>
      <w:r w:rsidRPr="006368A2">
        <w:t xml:space="preserve"> года                   </w:t>
      </w:r>
      <w:r w:rsidR="00A0606A" w:rsidRPr="006368A2">
        <w:t xml:space="preserve">           </w:t>
      </w:r>
      <w:r w:rsidR="00573274" w:rsidRPr="006368A2">
        <w:t xml:space="preserve">                                                                  </w:t>
      </w:r>
      <w:r w:rsidR="00B66AA5">
        <w:t xml:space="preserve"> № 46/У</w:t>
      </w:r>
    </w:p>
    <w:p w:rsidR="00777FD9" w:rsidRPr="006368A2" w:rsidRDefault="00777FD9" w:rsidP="00720D82"/>
    <w:p w:rsidR="00573274" w:rsidRPr="006368A2" w:rsidRDefault="0067482A" w:rsidP="008B4896">
      <w:pPr>
        <w:shd w:val="clear" w:color="auto" w:fill="FFFFFF"/>
        <w:tabs>
          <w:tab w:val="left" w:pos="5245"/>
          <w:tab w:val="left" w:pos="6804"/>
        </w:tabs>
        <w:ind w:right="2694"/>
        <w:jc w:val="both"/>
      </w:pPr>
      <w:r w:rsidRPr="006368A2">
        <w:t xml:space="preserve">Об утверждении Положения </w:t>
      </w:r>
    </w:p>
    <w:p w:rsidR="00573274" w:rsidRPr="006368A2" w:rsidRDefault="00573274" w:rsidP="00573274">
      <w:pPr>
        <w:shd w:val="clear" w:color="auto" w:fill="FFFFFF"/>
        <w:tabs>
          <w:tab w:val="left" w:pos="5245"/>
          <w:tab w:val="left" w:pos="5529"/>
        </w:tabs>
        <w:ind w:right="2694"/>
        <w:jc w:val="both"/>
      </w:pPr>
      <w:r w:rsidRPr="006368A2">
        <w:t xml:space="preserve">«Об </w:t>
      </w:r>
      <w:r w:rsidR="0067482A" w:rsidRPr="006368A2">
        <w:t>ор</w:t>
      </w:r>
      <w:r w:rsidR="00777FD9" w:rsidRPr="006368A2">
        <w:t>ганизации уличного освещения</w:t>
      </w:r>
    </w:p>
    <w:p w:rsidR="0067482A" w:rsidRPr="006368A2" w:rsidRDefault="00777FD9" w:rsidP="00573274">
      <w:pPr>
        <w:shd w:val="clear" w:color="auto" w:fill="FFFFFF"/>
        <w:tabs>
          <w:tab w:val="left" w:pos="5245"/>
          <w:tab w:val="left" w:pos="5529"/>
        </w:tabs>
        <w:ind w:right="2694"/>
        <w:jc w:val="both"/>
      </w:pPr>
      <w:r w:rsidRPr="006368A2">
        <w:t xml:space="preserve"> на </w:t>
      </w:r>
      <w:r w:rsidR="0067482A" w:rsidRPr="006368A2">
        <w:t>территории </w:t>
      </w:r>
      <w:r w:rsidR="00573274" w:rsidRPr="006368A2">
        <w:t>Мшинского</w:t>
      </w:r>
      <w:r w:rsidR="0067482A" w:rsidRPr="006368A2">
        <w:t xml:space="preserve"> сельского поселения</w:t>
      </w:r>
      <w:r w:rsidR="00573274" w:rsidRPr="006368A2">
        <w:t>»</w:t>
      </w:r>
    </w:p>
    <w:p w:rsidR="00777FD9" w:rsidRPr="006368A2" w:rsidRDefault="00777FD9" w:rsidP="00777FD9">
      <w:pPr>
        <w:shd w:val="clear" w:color="auto" w:fill="FFFFFF"/>
        <w:tabs>
          <w:tab w:val="left" w:pos="5245"/>
          <w:tab w:val="left" w:pos="7371"/>
        </w:tabs>
        <w:ind w:right="1985"/>
      </w:pPr>
    </w:p>
    <w:p w:rsidR="0067482A" w:rsidRPr="006368A2" w:rsidRDefault="0067482A" w:rsidP="005B7EC8">
      <w:pPr>
        <w:pStyle w:val="af5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bCs/>
        </w:rPr>
      </w:pPr>
      <w:r w:rsidRPr="006368A2">
        <w:t>Руководствуясь Федеральным законом № 131-ФЗ «Об общих</w:t>
      </w:r>
      <w:r w:rsidR="005B7EC8">
        <w:t xml:space="preserve"> принципах </w:t>
      </w:r>
      <w:hyperlink r:id="rId9" w:tooltip="Органы местного самоуправления" w:history="1">
        <w:r w:rsidRPr="006368A2">
          <w:t>организации местного самоуправления</w:t>
        </w:r>
      </w:hyperlink>
      <w:r w:rsidRPr="006368A2">
        <w:t xml:space="preserve"> в Российской Федерации», Федеральным законом 261-ФЗ «Об энергосбережении и о повышении </w:t>
      </w:r>
      <w:proofErr w:type="gramStart"/>
      <w:r w:rsidRPr="006368A2">
        <w:t>энергетической эффективности</w:t>
      </w:r>
      <w:proofErr w:type="gramEnd"/>
      <w:r w:rsidRPr="006368A2">
        <w:t xml:space="preserve"> и о внесении изменений в отдельные законодательные акты Российской Федерации», Уставом </w:t>
      </w:r>
      <w:r w:rsidR="00573274" w:rsidRPr="006368A2">
        <w:t>Мшинского</w:t>
      </w:r>
      <w:r w:rsidRPr="006368A2">
        <w:t xml:space="preserve"> сельского поселения, </w:t>
      </w:r>
      <w:r w:rsidR="00744FAD" w:rsidRPr="006368A2">
        <w:rPr>
          <w:b/>
          <w:bCs/>
        </w:rPr>
        <w:t>ПОСТАНОВЛЯЮ</w:t>
      </w:r>
      <w:r w:rsidRPr="006368A2">
        <w:rPr>
          <w:b/>
          <w:bCs/>
        </w:rPr>
        <w:t>:</w:t>
      </w:r>
    </w:p>
    <w:p w:rsidR="00744FAD" w:rsidRPr="006368A2" w:rsidRDefault="00744FAD" w:rsidP="005B7EC8">
      <w:pPr>
        <w:jc w:val="both"/>
      </w:pPr>
    </w:p>
    <w:p w:rsidR="0067482A" w:rsidRPr="006368A2" w:rsidRDefault="0067482A" w:rsidP="005B7EC8">
      <w:pPr>
        <w:shd w:val="clear" w:color="auto" w:fill="FFFFFF"/>
        <w:jc w:val="both"/>
      </w:pPr>
      <w:r w:rsidRPr="006368A2">
        <w:t xml:space="preserve">1.  Утвердить Положение «Об организации уличного освещения на территории </w:t>
      </w:r>
      <w:r w:rsidR="00573274" w:rsidRPr="006368A2">
        <w:t>Мшинского</w:t>
      </w:r>
      <w:r w:rsidRPr="006368A2">
        <w:t xml:space="preserve"> сельского поселения» (Приложение 1).</w:t>
      </w:r>
    </w:p>
    <w:p w:rsidR="0067482A" w:rsidRPr="006368A2" w:rsidRDefault="0067482A" w:rsidP="005B7EC8">
      <w:pPr>
        <w:shd w:val="clear" w:color="auto" w:fill="FFFFFF"/>
        <w:jc w:val="both"/>
      </w:pPr>
      <w:r w:rsidRPr="006368A2">
        <w:t xml:space="preserve">2.  Разместить настоящее постановление на официальном сайте Администрации </w:t>
      </w:r>
      <w:r w:rsidR="00573274" w:rsidRPr="006368A2">
        <w:t>Мшинского</w:t>
      </w:r>
      <w:r w:rsidRPr="006368A2">
        <w:t xml:space="preserve"> сельского поселения </w:t>
      </w:r>
      <w:proofErr w:type="spellStart"/>
      <w:r w:rsidR="00573274" w:rsidRPr="006368A2">
        <w:t>мшинская</w:t>
      </w:r>
      <w:r w:rsidRPr="006368A2">
        <w:t>.рф</w:t>
      </w:r>
      <w:proofErr w:type="spellEnd"/>
    </w:p>
    <w:p w:rsidR="0067482A" w:rsidRPr="006368A2" w:rsidRDefault="0067482A" w:rsidP="005B7EC8">
      <w:pPr>
        <w:shd w:val="clear" w:color="auto" w:fill="FFFFFF"/>
        <w:jc w:val="both"/>
      </w:pPr>
      <w:r w:rsidRPr="006368A2">
        <w:t xml:space="preserve">3.  Контроль за исполнением настоящего постановления возложить на заместителя главы </w:t>
      </w:r>
      <w:r w:rsidR="00D54976" w:rsidRPr="006368A2">
        <w:t>а</w:t>
      </w:r>
      <w:r w:rsidRPr="006368A2">
        <w:t xml:space="preserve">дминистрации сельского поселения </w:t>
      </w:r>
      <w:r w:rsidR="00573274" w:rsidRPr="006368A2">
        <w:t xml:space="preserve">В.Ю. </w:t>
      </w:r>
      <w:proofErr w:type="spellStart"/>
      <w:r w:rsidR="00573274" w:rsidRPr="006368A2">
        <w:t>Котиль</w:t>
      </w:r>
      <w:proofErr w:type="spellEnd"/>
      <w:r w:rsidRPr="006368A2">
        <w:t>.</w:t>
      </w:r>
    </w:p>
    <w:p w:rsidR="0067482A" w:rsidRPr="006368A2" w:rsidRDefault="0067482A" w:rsidP="0067482A">
      <w:pPr>
        <w:shd w:val="clear" w:color="auto" w:fill="FFFFFF"/>
      </w:pPr>
    </w:p>
    <w:p w:rsidR="00777FD9" w:rsidRPr="006368A2" w:rsidRDefault="00777FD9" w:rsidP="0067482A">
      <w:pPr>
        <w:shd w:val="clear" w:color="auto" w:fill="FFFFFF"/>
      </w:pPr>
    </w:p>
    <w:p w:rsidR="00777FD9" w:rsidRPr="006368A2" w:rsidRDefault="00777FD9" w:rsidP="0067482A">
      <w:pPr>
        <w:shd w:val="clear" w:color="auto" w:fill="FFFFFF"/>
      </w:pPr>
    </w:p>
    <w:p w:rsidR="0067482A" w:rsidRPr="006368A2" w:rsidRDefault="0067482A" w:rsidP="008B4896">
      <w:pPr>
        <w:shd w:val="clear" w:color="auto" w:fill="FFFFFF"/>
        <w:jc w:val="both"/>
      </w:pPr>
    </w:p>
    <w:p w:rsidR="0067482A" w:rsidRPr="006368A2" w:rsidRDefault="00573274" w:rsidP="008B4896">
      <w:pPr>
        <w:shd w:val="clear" w:color="auto" w:fill="FFFFFF"/>
        <w:jc w:val="both"/>
      </w:pPr>
      <w:r w:rsidRPr="006368A2">
        <w:t>Глава</w:t>
      </w:r>
      <w:r w:rsidR="0067482A" w:rsidRPr="006368A2">
        <w:t xml:space="preserve"> администрации </w:t>
      </w:r>
    </w:p>
    <w:p w:rsidR="0067482A" w:rsidRPr="006368A2" w:rsidRDefault="00573274" w:rsidP="008B4896">
      <w:pPr>
        <w:shd w:val="clear" w:color="auto" w:fill="FFFFFF"/>
        <w:jc w:val="both"/>
      </w:pPr>
      <w:r w:rsidRPr="006368A2">
        <w:t>Мшинского</w:t>
      </w:r>
      <w:r w:rsidR="0067482A" w:rsidRPr="006368A2">
        <w:t xml:space="preserve"> сельского поселения                                                               </w:t>
      </w:r>
      <w:r w:rsidRPr="006368A2">
        <w:t>О.А. Медведева</w:t>
      </w:r>
    </w:p>
    <w:p w:rsidR="0067482A" w:rsidRPr="006368A2" w:rsidRDefault="0067482A" w:rsidP="0067482A">
      <w:pPr>
        <w:shd w:val="clear" w:color="auto" w:fill="FFFFFF"/>
        <w:spacing w:before="264" w:after="264"/>
      </w:pPr>
    </w:p>
    <w:p w:rsidR="0067482A" w:rsidRPr="006368A2" w:rsidRDefault="0067482A" w:rsidP="0067482A">
      <w:pPr>
        <w:shd w:val="clear" w:color="auto" w:fill="FFFFFF"/>
        <w:spacing w:before="264" w:after="264"/>
      </w:pPr>
    </w:p>
    <w:p w:rsidR="0067482A" w:rsidRPr="006368A2" w:rsidRDefault="0067482A" w:rsidP="0067482A">
      <w:pPr>
        <w:shd w:val="clear" w:color="auto" w:fill="FFFFFF"/>
        <w:spacing w:before="264" w:after="264"/>
      </w:pPr>
    </w:p>
    <w:p w:rsidR="0067482A" w:rsidRPr="006368A2" w:rsidRDefault="0067482A" w:rsidP="0067482A">
      <w:pPr>
        <w:shd w:val="clear" w:color="auto" w:fill="FFFFFF"/>
        <w:spacing w:before="264" w:after="264"/>
      </w:pPr>
    </w:p>
    <w:p w:rsidR="0067482A" w:rsidRPr="006368A2" w:rsidRDefault="0067482A" w:rsidP="0067482A">
      <w:pPr>
        <w:shd w:val="clear" w:color="auto" w:fill="FFFFFF"/>
        <w:spacing w:before="264" w:after="264"/>
      </w:pPr>
    </w:p>
    <w:p w:rsidR="0067482A" w:rsidRPr="006368A2" w:rsidRDefault="0067482A" w:rsidP="0067482A">
      <w:pPr>
        <w:shd w:val="clear" w:color="auto" w:fill="FFFFFF"/>
        <w:spacing w:before="264" w:after="264"/>
      </w:pPr>
    </w:p>
    <w:p w:rsidR="00777FD9" w:rsidRPr="006368A2" w:rsidRDefault="00777FD9" w:rsidP="0067482A">
      <w:pPr>
        <w:shd w:val="clear" w:color="auto" w:fill="FFFFFF"/>
        <w:spacing w:before="264" w:after="264"/>
      </w:pPr>
    </w:p>
    <w:p w:rsidR="00B66AA5" w:rsidRDefault="00B66AA5" w:rsidP="008B4896">
      <w:pPr>
        <w:shd w:val="clear" w:color="auto" w:fill="FFFFFF"/>
        <w:jc w:val="right"/>
      </w:pPr>
    </w:p>
    <w:p w:rsidR="00322FCA" w:rsidRDefault="00322FCA" w:rsidP="008B4896">
      <w:pPr>
        <w:shd w:val="clear" w:color="auto" w:fill="FFFFFF"/>
        <w:jc w:val="right"/>
      </w:pPr>
    </w:p>
    <w:p w:rsidR="0067482A" w:rsidRPr="006368A2" w:rsidRDefault="0067482A" w:rsidP="008B4896">
      <w:pPr>
        <w:shd w:val="clear" w:color="auto" w:fill="FFFFFF"/>
        <w:jc w:val="right"/>
      </w:pPr>
      <w:proofErr w:type="gramStart"/>
      <w:r w:rsidRPr="006368A2">
        <w:t>Приложение  1</w:t>
      </w:r>
      <w:proofErr w:type="gramEnd"/>
    </w:p>
    <w:p w:rsidR="00B66AA5" w:rsidRDefault="008B4896" w:rsidP="00322FCA">
      <w:pPr>
        <w:shd w:val="clear" w:color="auto" w:fill="FFFFFF"/>
        <w:jc w:val="right"/>
      </w:pPr>
      <w:r w:rsidRPr="006368A2">
        <w:t xml:space="preserve">к постановлению </w:t>
      </w:r>
      <w:r w:rsidR="00B66AA5" w:rsidRPr="00B66AA5">
        <w:t>от 14.02.2023 № 46/</w:t>
      </w:r>
      <w:r w:rsidR="00B66AA5">
        <w:t>У</w:t>
      </w:r>
    </w:p>
    <w:p w:rsidR="00B66AA5" w:rsidRDefault="00B66AA5" w:rsidP="008B4896">
      <w:pPr>
        <w:shd w:val="clear" w:color="auto" w:fill="FFFFFF"/>
        <w:jc w:val="right"/>
      </w:pPr>
    </w:p>
    <w:p w:rsidR="00A20F56" w:rsidRPr="006368A2" w:rsidRDefault="00A20F56" w:rsidP="008B4896">
      <w:pPr>
        <w:shd w:val="clear" w:color="auto" w:fill="FFFFFF"/>
        <w:jc w:val="right"/>
      </w:pPr>
      <w:bookmarkStart w:id="0" w:name="_GoBack"/>
      <w:bookmarkEnd w:id="0"/>
    </w:p>
    <w:p w:rsidR="0067482A" w:rsidRPr="006368A2" w:rsidRDefault="0067482A" w:rsidP="008B4896">
      <w:pPr>
        <w:shd w:val="clear" w:color="auto" w:fill="FFFFFF"/>
        <w:jc w:val="center"/>
        <w:rPr>
          <w:b/>
        </w:rPr>
      </w:pPr>
      <w:r w:rsidRPr="006368A2">
        <w:rPr>
          <w:b/>
        </w:rPr>
        <w:t>Положение</w:t>
      </w:r>
    </w:p>
    <w:p w:rsidR="008342B5" w:rsidRPr="006368A2" w:rsidRDefault="0067482A" w:rsidP="008B4896">
      <w:pPr>
        <w:shd w:val="clear" w:color="auto" w:fill="FFFFFF"/>
        <w:jc w:val="center"/>
        <w:rPr>
          <w:b/>
        </w:rPr>
      </w:pPr>
      <w:r w:rsidRPr="006368A2">
        <w:rPr>
          <w:b/>
        </w:rPr>
        <w:t>«Об организации уличного освещения на территории</w:t>
      </w:r>
    </w:p>
    <w:p w:rsidR="0067482A" w:rsidRPr="006368A2" w:rsidRDefault="00573274" w:rsidP="008B4896">
      <w:pPr>
        <w:shd w:val="clear" w:color="auto" w:fill="FFFFFF"/>
        <w:jc w:val="center"/>
        <w:rPr>
          <w:b/>
        </w:rPr>
      </w:pPr>
      <w:r w:rsidRPr="006368A2">
        <w:rPr>
          <w:b/>
        </w:rPr>
        <w:t>Мшинского</w:t>
      </w:r>
      <w:r w:rsidR="008342B5" w:rsidRPr="006368A2">
        <w:rPr>
          <w:b/>
        </w:rPr>
        <w:t xml:space="preserve"> сельского поселения</w:t>
      </w:r>
      <w:r w:rsidR="0067482A" w:rsidRPr="006368A2">
        <w:rPr>
          <w:b/>
        </w:rPr>
        <w:t>»</w:t>
      </w:r>
    </w:p>
    <w:p w:rsidR="008342B5" w:rsidRPr="006368A2" w:rsidRDefault="008342B5" w:rsidP="008B4896">
      <w:pPr>
        <w:shd w:val="clear" w:color="auto" w:fill="FFFFFF"/>
        <w:jc w:val="both"/>
        <w:rPr>
          <w:b/>
        </w:rPr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1.  Общие требования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Настоящее Положение на территории </w:t>
      </w:r>
      <w:r w:rsidR="00573274" w:rsidRPr="006368A2">
        <w:t>Мшинского</w:t>
      </w:r>
      <w:r w:rsidR="008342B5" w:rsidRPr="006368A2">
        <w:t xml:space="preserve"> сельского поселения</w:t>
      </w:r>
      <w:r w:rsidRPr="006368A2">
        <w:t xml:space="preserve"> определяет: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проведение единой технической политики при организации и обслуживании систем уличного освещения;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повышение эффективности использования бюджетных средств и энергетических ресурсов;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повышение надежности систем уличного освещения;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обеспечение нормативного уровня освещенности населенных пунктов;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- повышение уровня благоустройства территории </w:t>
      </w:r>
      <w:r w:rsidR="00573274" w:rsidRPr="006368A2">
        <w:t>Мшинского</w:t>
      </w:r>
      <w:r w:rsidR="008342B5" w:rsidRPr="006368A2">
        <w:t xml:space="preserve"> сельского поселения</w:t>
      </w:r>
    </w:p>
    <w:p w:rsidR="005A4643" w:rsidRPr="006368A2" w:rsidRDefault="005A4643" w:rsidP="008B4896">
      <w:pPr>
        <w:shd w:val="clear" w:color="auto" w:fill="FFFFFF"/>
        <w:jc w:val="both"/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2.  Перечень нормативно-технической документации: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1.  Федеральный закон </w:t>
      </w:r>
      <w:r w:rsidR="005A4643" w:rsidRPr="006368A2">
        <w:t>131</w:t>
      </w:r>
      <w:r w:rsidRPr="006368A2">
        <w:t>-ФЗ «Об общих принципах организации местного самоуправления в Российской Федерации»;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2.  Федеральный закон </w:t>
      </w:r>
      <w:r w:rsidR="005A4643" w:rsidRPr="006368A2">
        <w:t>261</w:t>
      </w:r>
      <w:r w:rsidRPr="006368A2">
        <w:t>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5A4643" w:rsidRPr="006368A2" w:rsidRDefault="0067482A" w:rsidP="008B4896">
      <w:pPr>
        <w:jc w:val="both"/>
      </w:pPr>
      <w:r w:rsidRPr="006368A2">
        <w:t xml:space="preserve">3.  </w:t>
      </w:r>
      <w:r w:rsidR="005A4643" w:rsidRPr="006368A2">
        <w:t>Решение совета депутатов от 31 октября 2017 года № 136 «Об утверждении Правил внешнего Благоустройства и санитарного содержания территории муниципального образования «</w:t>
      </w:r>
      <w:proofErr w:type="spellStart"/>
      <w:r w:rsidR="00573274" w:rsidRPr="006368A2">
        <w:t>Мшинское</w:t>
      </w:r>
      <w:proofErr w:type="spellEnd"/>
      <w:r w:rsidR="005A4643" w:rsidRPr="006368A2">
        <w:t xml:space="preserve"> сельское поселение» </w:t>
      </w:r>
      <w:proofErr w:type="spellStart"/>
      <w:r w:rsidR="005A4643" w:rsidRPr="006368A2">
        <w:t>Лужского</w:t>
      </w:r>
      <w:proofErr w:type="spellEnd"/>
      <w:r w:rsidR="005A4643" w:rsidRPr="006368A2">
        <w:t xml:space="preserve"> муниципального района</w:t>
      </w:r>
    </w:p>
    <w:p w:rsidR="0067482A" w:rsidRPr="006368A2" w:rsidRDefault="005A4643" w:rsidP="008B4896">
      <w:pPr>
        <w:jc w:val="both"/>
      </w:pPr>
      <w:r w:rsidRPr="006368A2">
        <w:t>Ленинградской области»</w:t>
      </w:r>
    </w:p>
    <w:p w:rsidR="0067482A" w:rsidRPr="006368A2" w:rsidRDefault="005A4643" w:rsidP="008B4896">
      <w:pPr>
        <w:shd w:val="clear" w:color="auto" w:fill="FFFFFF"/>
        <w:jc w:val="both"/>
      </w:pPr>
      <w:r w:rsidRPr="006368A2">
        <w:t>4</w:t>
      </w:r>
      <w:r w:rsidR="0067482A" w:rsidRPr="006368A2">
        <w:t>.  ГОСТ Р 55706-2013 Освещение наружное утилитарное. Классификация и нормы.</w:t>
      </w:r>
    </w:p>
    <w:p w:rsidR="0067482A" w:rsidRPr="006368A2" w:rsidRDefault="005A4643" w:rsidP="008B4896">
      <w:pPr>
        <w:shd w:val="clear" w:color="auto" w:fill="FFFFFF"/>
        <w:jc w:val="both"/>
      </w:pPr>
      <w:r w:rsidRPr="006368A2">
        <w:t xml:space="preserve">5. </w:t>
      </w:r>
      <w:r w:rsidR="0067482A" w:rsidRPr="006368A2">
        <w:t xml:space="preserve"> ГОСТ Р 55839-2013 Источники света и приборы осветительные. Методы </w:t>
      </w:r>
      <w:hyperlink r:id="rId10" w:tooltip="Светотехника и источники света" w:history="1">
        <w:r w:rsidR="0067482A" w:rsidRPr="006368A2">
          <w:t>светотехнических</w:t>
        </w:r>
      </w:hyperlink>
      <w:r w:rsidR="0067482A" w:rsidRPr="006368A2">
        <w:t> измерений и формат представленных данных;</w:t>
      </w:r>
    </w:p>
    <w:p w:rsidR="0067482A" w:rsidRPr="006368A2" w:rsidRDefault="005A4643" w:rsidP="008B4896">
      <w:pPr>
        <w:shd w:val="clear" w:color="auto" w:fill="FFFFFF"/>
        <w:jc w:val="both"/>
      </w:pPr>
      <w:r w:rsidRPr="006368A2">
        <w:t>6</w:t>
      </w:r>
      <w:r w:rsidR="0067482A" w:rsidRPr="006368A2">
        <w:t xml:space="preserve">. </w:t>
      </w:r>
      <w:r w:rsidRPr="006368A2">
        <w:t xml:space="preserve"> </w:t>
      </w:r>
      <w:r w:rsidR="0067482A" w:rsidRPr="006368A2">
        <w:t>ГОСТ IEC 60598-2-3-2012 Светильники. Часть 2. Частные требования. Раздел 3. Светильники для освещения улиц и дорог;</w:t>
      </w:r>
    </w:p>
    <w:p w:rsidR="0067482A" w:rsidRPr="006368A2" w:rsidRDefault="005A4643" w:rsidP="008B4896">
      <w:pPr>
        <w:shd w:val="clear" w:color="auto" w:fill="FFFFFF"/>
        <w:jc w:val="both"/>
      </w:pPr>
      <w:r w:rsidRPr="006368A2">
        <w:t>7</w:t>
      </w:r>
      <w:r w:rsidR="0067482A" w:rsidRPr="006368A2">
        <w:t>. Правила технической эксплуатации электроустановок потребителей (ПТЭЭП), утвержденные Приказом Министерства энергетики Российской Федерации от </w:t>
      </w:r>
      <w:hyperlink r:id="rId11" w:tooltip="13 января" w:history="1">
        <w:r w:rsidR="0067482A" w:rsidRPr="006368A2">
          <w:t>13 января</w:t>
        </w:r>
      </w:hyperlink>
      <w:r w:rsidR="0067482A" w:rsidRPr="006368A2">
        <w:t> 2003 г. № 6;</w:t>
      </w:r>
    </w:p>
    <w:p w:rsidR="0067482A" w:rsidRPr="006368A2" w:rsidRDefault="005A4643" w:rsidP="008B4896">
      <w:pPr>
        <w:shd w:val="clear" w:color="auto" w:fill="FFFFFF"/>
        <w:jc w:val="both"/>
      </w:pPr>
      <w:r w:rsidRPr="006368A2">
        <w:t>8</w:t>
      </w:r>
      <w:r w:rsidR="0067482A" w:rsidRPr="006368A2">
        <w:t>. Свод правил 52.13330-2011 «Естественное и искусственное освещение» (актуализированная редакция СНиП 23-05-95)</w:t>
      </w:r>
    </w:p>
    <w:p w:rsidR="005A4643" w:rsidRPr="006368A2" w:rsidRDefault="005A4643" w:rsidP="008B4896">
      <w:pPr>
        <w:shd w:val="clear" w:color="auto" w:fill="FFFFFF"/>
        <w:jc w:val="both"/>
      </w:pPr>
    </w:p>
    <w:p w:rsidR="005A4643" w:rsidRPr="006368A2" w:rsidRDefault="0067482A" w:rsidP="008B4896">
      <w:pPr>
        <w:shd w:val="clear" w:color="auto" w:fill="FFFFFF"/>
        <w:jc w:val="both"/>
        <w:rPr>
          <w:b/>
        </w:rPr>
      </w:pPr>
      <w:r w:rsidRPr="006368A2">
        <w:rPr>
          <w:b/>
          <w:bCs/>
        </w:rPr>
        <w:t xml:space="preserve">3.  Полномочия Администрации </w:t>
      </w:r>
      <w:r w:rsidR="00573274" w:rsidRPr="006368A2">
        <w:rPr>
          <w:b/>
        </w:rPr>
        <w:t>Мшинского</w:t>
      </w:r>
      <w:r w:rsidR="00B05F23" w:rsidRPr="006368A2">
        <w:rPr>
          <w:b/>
        </w:rPr>
        <w:t xml:space="preserve"> сельского поселения</w:t>
      </w:r>
    </w:p>
    <w:p w:rsidR="0067482A" w:rsidRPr="006368A2" w:rsidRDefault="00B05F23" w:rsidP="008B4896">
      <w:pPr>
        <w:shd w:val="clear" w:color="auto" w:fill="FFFFFF"/>
        <w:jc w:val="both"/>
      </w:pPr>
      <w:r w:rsidRPr="006368A2">
        <w:t xml:space="preserve"> </w:t>
      </w:r>
      <w:r w:rsidR="0067482A" w:rsidRPr="006368A2">
        <w:rPr>
          <w:b/>
          <w:bCs/>
        </w:rPr>
        <w:t>по организации уличного освещения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Полномочия </w:t>
      </w:r>
      <w:r w:rsidR="00B05F23" w:rsidRPr="006368A2">
        <w:t>а</w:t>
      </w:r>
      <w:r w:rsidRPr="006368A2">
        <w:t xml:space="preserve">дминистрации </w:t>
      </w:r>
      <w:r w:rsidR="00573274" w:rsidRPr="006368A2">
        <w:t>Мшинского</w:t>
      </w:r>
      <w:r w:rsidR="00B05F23" w:rsidRPr="006368A2">
        <w:t xml:space="preserve"> сельского поселения </w:t>
      </w:r>
      <w:r w:rsidRPr="006368A2">
        <w:t>по организации уличного освещения осуществляет в соответствии Федеральным законом</w:t>
      </w:r>
      <w:r w:rsidR="00B05F23" w:rsidRPr="006368A2">
        <w:t xml:space="preserve"> № 131</w:t>
      </w:r>
      <w:r w:rsidRPr="006368A2">
        <w:t xml:space="preserve"> -ФЗ «Об общих принципах организации местного самоуправления в Российской Федерации», а именно: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1. Контроль за содержанием, техническим обслуживанием, эксплуатацией, сохранностью объектов уличного освещении. 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2. Проведение инвентаризации сетей уличного освещения, осветительных приборов, приборов учета уличного освещения.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3. Разработка, утверждение и реализация муниципальных программ по реконструкции, модернизации, </w:t>
      </w:r>
      <w:hyperlink r:id="rId12" w:tooltip="Капитальный ремонт" w:history="1">
        <w:r w:rsidRPr="006368A2">
          <w:t>капитальному ремонту</w:t>
        </w:r>
      </w:hyperlink>
      <w:r w:rsidRPr="006368A2">
        <w:t> уличного освещения. </w:t>
      </w:r>
    </w:p>
    <w:p w:rsidR="00B66AA5" w:rsidRDefault="0067482A" w:rsidP="008B4896">
      <w:pPr>
        <w:shd w:val="clear" w:color="auto" w:fill="FFFFFF"/>
        <w:jc w:val="both"/>
      </w:pPr>
      <w:r w:rsidRPr="006368A2">
        <w:t>4. Размещение муниципального заказа на техническое обслуживание сетей уличного освещения, на капитальный ремонт, реконструкцию и строительство объектов уличного освещения.</w:t>
      </w:r>
    </w:p>
    <w:p w:rsidR="0067482A" w:rsidRPr="006368A2" w:rsidRDefault="00B66AA5" w:rsidP="008B4896">
      <w:pPr>
        <w:shd w:val="clear" w:color="auto" w:fill="FFFFFF"/>
        <w:jc w:val="both"/>
      </w:pPr>
      <w:r>
        <w:lastRenderedPageBreak/>
        <w:t>5</w:t>
      </w:r>
      <w:r w:rsidR="0067482A" w:rsidRPr="006368A2">
        <w:t>. Осуществление иных полномочий в соответствии с </w:t>
      </w:r>
      <w:hyperlink r:id="rId13" w:tooltip="Законы в России" w:history="1">
        <w:r w:rsidR="0067482A" w:rsidRPr="006368A2">
          <w:t>законодательством Российской Федерации</w:t>
        </w:r>
      </w:hyperlink>
      <w:r w:rsidR="0067482A" w:rsidRPr="006368A2">
        <w:t xml:space="preserve">, </w:t>
      </w:r>
      <w:r w:rsidR="00B05F23" w:rsidRPr="006368A2">
        <w:t>Ленинградской области</w:t>
      </w:r>
      <w:r w:rsidR="0067482A" w:rsidRPr="006368A2">
        <w:t xml:space="preserve">, Уставом </w:t>
      </w:r>
      <w:r w:rsidR="00573274" w:rsidRPr="006368A2">
        <w:t>Мшинского</w:t>
      </w:r>
      <w:r w:rsidR="00B05F23" w:rsidRPr="006368A2">
        <w:t xml:space="preserve"> сельского поселения </w:t>
      </w:r>
      <w:r w:rsidR="0067482A" w:rsidRPr="006368A2">
        <w:t>в пределах компетенции.</w:t>
      </w:r>
    </w:p>
    <w:p w:rsidR="005A4643" w:rsidRPr="006368A2" w:rsidRDefault="005A4643" w:rsidP="008B4896">
      <w:pPr>
        <w:shd w:val="clear" w:color="auto" w:fill="FFFFFF"/>
        <w:jc w:val="both"/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4.  Организация уличного освещения.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1. Освещение улиц на территории </w:t>
      </w:r>
      <w:r w:rsidR="00573274" w:rsidRPr="006368A2">
        <w:t>Мшинского</w:t>
      </w:r>
      <w:r w:rsidR="00B05F23" w:rsidRPr="006368A2">
        <w:t xml:space="preserve"> сельского поселения </w:t>
      </w:r>
      <w:r w:rsidR="006368A2" w:rsidRPr="006368A2">
        <w:t>в зимний период</w:t>
      </w:r>
      <w:r w:rsidR="006368A2" w:rsidRPr="006368A2">
        <w:t xml:space="preserve"> </w:t>
      </w:r>
      <w:r w:rsidRPr="006368A2">
        <w:t>осуществляется непрерывно в вечернее и ночное время.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2.  Проектирование и монтаж светильников </w:t>
      </w:r>
      <w:hyperlink r:id="rId14" w:tooltip="Освещение наружное" w:history="1">
        <w:r w:rsidRPr="006368A2">
          <w:t>наружного освещения</w:t>
        </w:r>
      </w:hyperlink>
      <w:r w:rsidRPr="006368A2">
        <w:t> на объектах не являющихся </w:t>
      </w:r>
      <w:hyperlink r:id="rId15" w:tooltip="Муниципальная собственность" w:history="1">
        <w:r w:rsidRPr="006368A2">
          <w:t>муниципальной собственностью</w:t>
        </w:r>
      </w:hyperlink>
      <w:r w:rsidRPr="006368A2">
        <w:t> </w:t>
      </w:r>
      <w:r w:rsidR="00573274" w:rsidRPr="006368A2">
        <w:t>Мшинского</w:t>
      </w:r>
      <w:r w:rsidR="00B05F23" w:rsidRPr="006368A2">
        <w:t xml:space="preserve"> сельского поселения</w:t>
      </w:r>
      <w:r w:rsidRPr="006368A2">
        <w:t xml:space="preserve">, в том числе: дворовых территорий индивидуальных жилых домов, территорий детских садов, общеобразовательных школ, организаций осуществляющих свою деятельность на территории </w:t>
      </w:r>
      <w:r w:rsidR="00573274" w:rsidRPr="006368A2">
        <w:t>Мшинского</w:t>
      </w:r>
      <w:r w:rsidR="00B05F23" w:rsidRPr="006368A2">
        <w:t xml:space="preserve"> сельского поселения </w:t>
      </w:r>
      <w:r w:rsidRPr="006368A2">
        <w:t>производится от вводных устройств и через расчетный учет электроэнергии собственников с выполнением действующих норм и правил.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3. Подключение светильников наружного освещения к сети наружного освещения являющейся муниципальной собственностью </w:t>
      </w:r>
      <w:r w:rsidR="00573274" w:rsidRPr="006368A2">
        <w:t>Мшинского</w:t>
      </w:r>
      <w:r w:rsidR="00B05F23" w:rsidRPr="006368A2">
        <w:t xml:space="preserve"> сельского поселения </w:t>
      </w:r>
      <w:r w:rsidRPr="006368A2">
        <w:t xml:space="preserve">возможно только по согласованию с Администрацией </w:t>
      </w:r>
      <w:r w:rsidR="00573274" w:rsidRPr="006368A2">
        <w:t>Мшинского</w:t>
      </w:r>
      <w:r w:rsidR="00B05F23" w:rsidRPr="006368A2">
        <w:t xml:space="preserve"> сельского поселения</w:t>
      </w:r>
      <w:r w:rsidRPr="006368A2">
        <w:t>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4. Светильники наружного освещения, установленные без согласования с Администрацией </w:t>
      </w:r>
      <w:r w:rsidR="00573274" w:rsidRPr="006368A2">
        <w:t>Мшинского</w:t>
      </w:r>
      <w:r w:rsidR="00B05F23" w:rsidRPr="006368A2">
        <w:t xml:space="preserve"> сельского поселения </w:t>
      </w:r>
      <w:r w:rsidRPr="006368A2">
        <w:t>на сетях наружного освещения являющимися муниципальной собственностью, подлежат демонтажу.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5. Расчет освещенности, выбор светильников, опор, их шага устанавливается схемой развития и реконструкции муниципальных электрических сетей с учетом типовых решений.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6. В целях экономии бюджетных средств </w:t>
      </w:r>
      <w:r w:rsidR="00573274" w:rsidRPr="006368A2">
        <w:t>Мшинского</w:t>
      </w:r>
      <w:r w:rsidR="00B05F23" w:rsidRPr="006368A2">
        <w:t xml:space="preserve"> сельского поселения </w:t>
      </w:r>
      <w:r w:rsidRPr="006368A2">
        <w:t xml:space="preserve">на организацию уличного освещения в населенных пунктах </w:t>
      </w:r>
      <w:r w:rsidR="00573274" w:rsidRPr="006368A2">
        <w:t>Мшинского</w:t>
      </w:r>
      <w:r w:rsidR="00B05F23" w:rsidRPr="006368A2">
        <w:t xml:space="preserve"> сельского поселения</w:t>
      </w:r>
      <w:r w:rsidRPr="006368A2">
        <w:t>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применяется односторонняя схема размещения светильников наружного освещения;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отношение шага светильников наружного освещения при одностороннем размещении источников света должно составлять не менее 65 метров.</w:t>
      </w:r>
    </w:p>
    <w:p w:rsidR="006368A2" w:rsidRPr="006368A2" w:rsidRDefault="006368A2" w:rsidP="008B4896">
      <w:pPr>
        <w:shd w:val="clear" w:color="auto" w:fill="FFFFFF"/>
        <w:jc w:val="both"/>
      </w:pPr>
      <w:r w:rsidRPr="006368A2">
        <w:t xml:space="preserve">- в летней период в связи с увеличением светового </w:t>
      </w:r>
      <w:proofErr w:type="gramStart"/>
      <w:r w:rsidRPr="006368A2">
        <w:t>дня  с</w:t>
      </w:r>
      <w:proofErr w:type="gramEnd"/>
      <w:r w:rsidRPr="006368A2">
        <w:t xml:space="preserve"> целью профилактических и ремонтных  работ  возможно  полное отключение уличного освещения в период с  01 июня по  20 августа.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7. Независимо от шага светильников наружного освещения при одностороннем размещении источников света прилегающая территория к общественным шахтным колодцам и таксофонным аппаратам освещается в обязательном порядке.</w:t>
      </w:r>
    </w:p>
    <w:p w:rsidR="00DA7316" w:rsidRPr="006368A2" w:rsidRDefault="00DA7316" w:rsidP="008B4896">
      <w:pPr>
        <w:shd w:val="clear" w:color="auto" w:fill="FFFFFF"/>
        <w:jc w:val="both"/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Требования к светодиодным светильникам.</w:t>
      </w:r>
    </w:p>
    <w:p w:rsidR="00B05F23" w:rsidRPr="006368A2" w:rsidRDefault="0067482A" w:rsidP="008B4896">
      <w:pPr>
        <w:shd w:val="clear" w:color="auto" w:fill="FFFFFF"/>
        <w:jc w:val="both"/>
      </w:pPr>
      <w:r w:rsidRPr="006368A2">
        <w:t>1. Корпус светил</w:t>
      </w:r>
      <w:r w:rsidR="00B05F23" w:rsidRPr="006368A2">
        <w:t>ьника должен быть изготовлен из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высококачественных </w:t>
      </w:r>
      <w:hyperlink r:id="rId16" w:tooltip="Алюминий" w:history="1">
        <w:r w:rsidRPr="006368A2">
          <w:t>алюминиевых</w:t>
        </w:r>
      </w:hyperlink>
      <w:r w:rsidRPr="006368A2">
        <w:t> сплавов, окрашенных порошковой краской толщиной не менее</w:t>
      </w:r>
      <w:r w:rsidR="006368A2" w:rsidRPr="006368A2">
        <w:t xml:space="preserve"> </w:t>
      </w:r>
      <w:r w:rsidRPr="006368A2">
        <w:t xml:space="preserve">60 </w:t>
      </w:r>
      <w:proofErr w:type="spellStart"/>
      <w:r w:rsidRPr="006368A2">
        <w:t>мкМ</w:t>
      </w:r>
      <w:proofErr w:type="spellEnd"/>
      <w:r w:rsidRPr="006368A2">
        <w:t xml:space="preserve"> или из </w:t>
      </w:r>
      <w:hyperlink r:id="rId17" w:tooltip="Анод" w:history="1">
        <w:r w:rsidRPr="006368A2">
          <w:t>анодированного</w:t>
        </w:r>
      </w:hyperlink>
      <w:r w:rsidRPr="006368A2">
        <w:t xml:space="preserve"> алюминия с </w:t>
      </w:r>
      <w:proofErr w:type="spellStart"/>
      <w:r w:rsidRPr="006368A2">
        <w:t>вандало</w:t>
      </w:r>
      <w:proofErr w:type="spellEnd"/>
      <w:r w:rsidRPr="006368A2">
        <w:t xml:space="preserve"> защищённым </w:t>
      </w:r>
      <w:proofErr w:type="spellStart"/>
      <w:r w:rsidRPr="006368A2">
        <w:t>рассеивателем</w:t>
      </w:r>
      <w:proofErr w:type="spellEnd"/>
      <w:r w:rsidRPr="006368A2">
        <w:t xml:space="preserve"> из поликарбоната или стекла.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2. Металлические детали светильников должны иметь соответствующую антикоррозийную защиту.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3. Должна быть обеспечена замена </w:t>
      </w:r>
      <w:hyperlink r:id="rId18" w:tooltip="Зарядные устройства" w:history="1">
        <w:r w:rsidRPr="006368A2">
          <w:t>блока питания</w:t>
        </w:r>
      </w:hyperlink>
      <w:r w:rsidRPr="006368A2">
        <w:t> без вскрытия оптического отсека и демонтажа светильника.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4. Светильник должен иметь возможность установки на консольный угловой кронштейн с диаметром трубы до 65 мм.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5. Допустимое напряжение питания, В - 170 – 264.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6. Частота, Гц – 50±0,4 (ГОСТ 32144-2013).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7. Степень защиты оптического отсека - не ниже IP65.</w:t>
      </w:r>
    </w:p>
    <w:p w:rsidR="00B05F23" w:rsidRPr="006368A2" w:rsidRDefault="0067482A" w:rsidP="008B4896">
      <w:pPr>
        <w:shd w:val="clear" w:color="auto" w:fill="FFFFFF"/>
        <w:jc w:val="both"/>
      </w:pPr>
      <w:r w:rsidRPr="006368A2">
        <w:t>8. Блок питания – источник стабилизированного тока, в корпусе - не ниже IP 65.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9. Коэффициент полезного действия - не менее 90%.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10. Полная световая отдача светильника, Лм/Вт - не менее – 100.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11. Цветовая температура (теплый белый свет) – 4000 К.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12. Коэффициент мощности, не хуже - 0.95.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lastRenderedPageBreak/>
        <w:t>13.Светильники должны соответствовать классу защиты 1 от поражения электрическим током (ГОСТ 12.2.007.0-75).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15. Освещение улиц, площадей выполняется светильниками, располагаемыми на опорах или тросах.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16. Освещение тротуаров дворовых территорий допускается выполнять светильниками, располагаемыми на стенах или над козырьками подъездов зданий, </w:t>
      </w:r>
      <w:hyperlink r:id="rId19" w:tooltip="Многоквартирные дома" w:history="1">
        <w:r w:rsidRPr="006368A2">
          <w:t>многоквартирных домов</w:t>
        </w:r>
      </w:hyperlink>
      <w:r w:rsidRPr="006368A2">
        <w:t>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17. Высота размещения светильников наружного освещения должна составлять не менее 2,5 метров.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18. Светильники на улицах с рядовой посадкой деревьев устанавливаются вне крон деревьев на удлиненных кронштейнах, обращенных в сторону проезжей части улицы, или применяется тросовый подвес светильников.</w:t>
      </w:r>
    </w:p>
    <w:p w:rsidR="00DA7316" w:rsidRPr="006368A2" w:rsidRDefault="00DA7316" w:rsidP="008B4896">
      <w:pPr>
        <w:shd w:val="clear" w:color="auto" w:fill="FFFFFF"/>
        <w:jc w:val="both"/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Для светильников для наружного освещения запрещается: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установка неэлектронных пускорегулирующих аппаратов для трубчатых люминесцентных ламп;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установка светильников для дуговых ртутных люминесцентных ламп;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- установка светильников для </w:t>
      </w:r>
      <w:proofErr w:type="spellStart"/>
      <w:r w:rsidRPr="006368A2">
        <w:t>двухцокольных</w:t>
      </w:r>
      <w:proofErr w:type="spellEnd"/>
      <w:r w:rsidRPr="006368A2">
        <w:t xml:space="preserve"> люминесцентных ламп с цоколем G13,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света.</w:t>
      </w:r>
    </w:p>
    <w:p w:rsidR="00DA7316" w:rsidRPr="006368A2" w:rsidRDefault="00DA7316" w:rsidP="008B4896">
      <w:pPr>
        <w:shd w:val="clear" w:color="auto" w:fill="FFFFFF"/>
        <w:jc w:val="both"/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Требования к кронштейнам.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1. Рекомендованы для применения кронштейны: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- радиусный </w:t>
      </w:r>
      <w:proofErr w:type="spellStart"/>
      <w:r w:rsidRPr="006368A2">
        <w:t>однорожковый</w:t>
      </w:r>
      <w:proofErr w:type="spellEnd"/>
      <w:r w:rsidRPr="006368A2">
        <w:t xml:space="preserve"> или </w:t>
      </w:r>
      <w:proofErr w:type="spellStart"/>
      <w:r w:rsidRPr="006368A2">
        <w:t>двухрожковый</w:t>
      </w:r>
      <w:proofErr w:type="spellEnd"/>
      <w:r w:rsidRPr="006368A2">
        <w:t>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- угловой </w:t>
      </w:r>
      <w:proofErr w:type="spellStart"/>
      <w:r w:rsidRPr="006368A2">
        <w:t>однорожковый</w:t>
      </w:r>
      <w:proofErr w:type="spellEnd"/>
      <w:r w:rsidRPr="006368A2">
        <w:t xml:space="preserve"> или </w:t>
      </w:r>
      <w:proofErr w:type="spellStart"/>
      <w:r w:rsidRPr="006368A2">
        <w:t>двухрожковый</w:t>
      </w:r>
      <w:proofErr w:type="spellEnd"/>
      <w:r w:rsidRPr="006368A2">
        <w:t>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2. Крепление кронштейнов к опорам, светильников к кронштейнам выполняется резьбовыми (разъемными) соединениями, исключающими возможность самопроизвольного ослабления.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3. Допускается использование радиусных и угловых </w:t>
      </w:r>
      <w:proofErr w:type="spellStart"/>
      <w:r w:rsidRPr="006368A2">
        <w:t>трехрожковых</w:t>
      </w:r>
      <w:proofErr w:type="spellEnd"/>
      <w:r w:rsidRPr="006368A2">
        <w:t xml:space="preserve"> и </w:t>
      </w:r>
      <w:proofErr w:type="spellStart"/>
      <w:r w:rsidRPr="006368A2">
        <w:t>четырехрожковых</w:t>
      </w:r>
      <w:proofErr w:type="spellEnd"/>
      <w:r w:rsidRPr="006368A2">
        <w:t xml:space="preserve"> кронштейнов в случае проектного подтверждения необходимости такого технического решения (перекрестки, пешеходные переходы, аллеи, спортивные площадки и т. д.).</w:t>
      </w:r>
    </w:p>
    <w:p w:rsidR="00DA7316" w:rsidRPr="006368A2" w:rsidRDefault="00DA7316" w:rsidP="008B4896">
      <w:pPr>
        <w:shd w:val="clear" w:color="auto" w:fill="FFFFFF"/>
        <w:jc w:val="both"/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Требования к опорам.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1. Рекомендованы для применения металлические опоры (ГОСТ 8732-78, ГОСТ 10704-91):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опоры граненые конические силовые (ОГКС);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опоры трубчатые не силовые;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опоры трубчатые силовые.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2. Рекомендованы для применения железобетонные опоры: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форма восьмигранника;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кольцевое сечение;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круглая;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коническая;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трапециевидное сечение.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3. Допускается при организации освещения в исторических и памятных местах применение декоративных металлических опор, кронштейнов и светильников в соответствии с проектом.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4. На улицах допускается устанавливать опоры за кюветом, если расстояние от опоры до ближней границы проезжей части не превышает 4 м.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5. Опоры освещения улиц и дорог, имеющих разделительные полосы шириной 4 м и более, могут устанавливаться по центру разделительных полос.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6. Опоры освещения на тротуарах или разделительных и зеленых полосах могут устанавливаться на расстоянии не менее 0,6 м от лицевой грани бортового камня до наружной поверхности опоры (или его цоколя). Это расстояние на жилых улицах может быть уменьшено до 0,3 м. 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lastRenderedPageBreak/>
        <w:t>7. Опора не должна находиться между пожарным гидрантом и проезжей частью улицы или дороги.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8. Опоры на аллеях и пешеходных дорогах должны располагаться вне пешеходной части.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9. 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</w:t>
      </w:r>
    </w:p>
    <w:p w:rsidR="00DA7316" w:rsidRPr="006368A2" w:rsidRDefault="00DA7316" w:rsidP="008B4896">
      <w:pPr>
        <w:shd w:val="clear" w:color="auto" w:fill="FFFFFF"/>
        <w:jc w:val="both"/>
      </w:pPr>
    </w:p>
    <w:p w:rsidR="00322FCA" w:rsidRDefault="00322FCA" w:rsidP="008B4896">
      <w:pPr>
        <w:shd w:val="clear" w:color="auto" w:fill="FFFFFF"/>
        <w:jc w:val="both"/>
        <w:rPr>
          <w:b/>
          <w:bCs/>
        </w:rPr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Требования к приборам учета электрической энергии.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1. Прибор учета электрической энергии представлять собой цифровой двух и трехфазный счетчик, находящийся в Государственном реестре средств измерений.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2. Прибор учета электрической энергии предназначен для учета активной и реактивной электрической энергии в прямом направлении в двухфазных, трехфазных 2-х 3-х и 4-х проводных сетях переменного тока с возможностью тарифного учета и долговременного хранения.</w:t>
      </w:r>
    </w:p>
    <w:p w:rsidR="005A4643" w:rsidRPr="006368A2" w:rsidRDefault="005A4643" w:rsidP="008B4896">
      <w:pPr>
        <w:shd w:val="clear" w:color="auto" w:fill="FFFFFF"/>
        <w:jc w:val="both"/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5. Содержание объектов (средств) наружного освещения.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</w:t>
      </w:r>
    </w:p>
    <w:p w:rsidR="0067482A" w:rsidRPr="006368A2" w:rsidRDefault="006368A2" w:rsidP="008B4896">
      <w:pPr>
        <w:shd w:val="clear" w:color="auto" w:fill="FFFFFF"/>
        <w:jc w:val="both"/>
      </w:pPr>
      <w:r w:rsidRPr="006368A2">
        <w:t>2</w:t>
      </w:r>
      <w:r w:rsidR="0067482A" w:rsidRPr="006368A2">
        <w:t>. Наличие сбитых, а также оставшихся после замены опор освещения на территориях общего пользования не допускается. Вывоз таких опор осуществляется в течение суток с момента демонтажа, либо с момента получения информации о наличии таких опор от граждан или юридических лиц.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5. Отказы в работе объектов уличного освещения, связанные с обрывом </w:t>
      </w:r>
      <w:hyperlink r:id="rId20" w:tooltip="Электропроводка" w:history="1">
        <w:r w:rsidRPr="006368A2">
          <w:t>электрических проводов</w:t>
        </w:r>
      </w:hyperlink>
      <w:r w:rsidRPr="006368A2">
        <w:t> или повреждением опор, отказом системы управления наружным освещением должны устраняться специализированной организацией немедленно после обнаружения.</w:t>
      </w:r>
    </w:p>
    <w:p w:rsidR="005A4643" w:rsidRPr="006368A2" w:rsidRDefault="005A4643" w:rsidP="008B4896">
      <w:pPr>
        <w:shd w:val="clear" w:color="auto" w:fill="FFFFFF"/>
        <w:jc w:val="both"/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6. Обеспечение регламентного состояния систем наружного освещения.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1. Система обеспечения регламентного состояния установок наружного освещения включает в себя совокупность взаимосвязанных мероприятий, направленных на дальнейшее улучшение состояния установок наружного освещения, гарантированного обеспечения надлежащего вида установок и их светотехнических параметров.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2. В состав работ по обеспечению регламентного состояния наружного освещения должны входить следующие виды работ: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Планово-предупредительные работы: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1) плановая техническая эксплуатация, включающая в себя: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осмотры;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техническое обслуживание;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плановые текущие ремонты;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2) капитальный ремонт;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Непредвиденные работы: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внеплановые осмотры (после аварий, чрезвычайных ситуаций и т. п.);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аварийно-восстановительные работы неотложного характера.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3. Техническое обслуживание включает в себя комплекс работ, направленных на обеспечение бесперебойного функционирования установок наружного освещения и предотвращение их преждевременного износа как при нормальном режиме эксплуатации под воздействием внешней среды, так и при его внезапном нарушении, путем своевременного выявления и устранения возникающих отказов, обеспечение регламентного внешнего вида установок.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4. Плановый текущий ремонт включает все работы по ремонту установок наружного освещения в период между капитальными ремонтами, имеющими целью обеспечить </w:t>
      </w:r>
      <w:r w:rsidRPr="006368A2">
        <w:lastRenderedPageBreak/>
        <w:t>проверку состояния, восстановления нормального внешнего вида и безопасности оборудования, а также светотехнических параметров установок.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5. В целях восстановления исправности установок наружного освещения до уровня, близкого к имевшемуся после их сооружения, должен производиться капитальный ремонт.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6. Перед проведением капитального ремонта производится комплексная документальная, визуальная и инструментальная диагностика технического состояния электроустановки, с определением необходимого объема </w:t>
      </w:r>
      <w:hyperlink r:id="rId21" w:tooltip="Ремонтные работы" w:history="1">
        <w:r w:rsidRPr="006368A2">
          <w:t>ремонтно-восстановительных работ</w:t>
        </w:r>
      </w:hyperlink>
      <w:r w:rsidRPr="006368A2">
        <w:t> и составлением дефектной </w:t>
      </w:r>
      <w:hyperlink r:id="rId22" w:tooltip="Ведомость" w:history="1">
        <w:r w:rsidRPr="006368A2">
          <w:t>ведомости</w:t>
        </w:r>
      </w:hyperlink>
      <w:r w:rsidRPr="006368A2">
        <w:t> работ.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7. Капитальный ремонт должен производиться 1 раз в 10 лет по утвержденному проекту или </w:t>
      </w:r>
      <w:hyperlink r:id="rId23" w:tooltip="Ведомость дефектная" w:history="1">
        <w:r w:rsidRPr="006368A2">
          <w:t>дефектной ведомости</w:t>
        </w:r>
      </w:hyperlink>
      <w:r w:rsidRPr="006368A2">
        <w:t> с учетом требований, направленных на увеличение длительности безотказной работы оборудования, улучшение его технико-экономических показателей, безопасности и внешнего вида.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8. Аварийно-восстановительные работы неотложного характера выполняются по результатам внеплановых осмотров. В зависимости от состава и объемов работ, они могут быть классифицированы как: текущий или капитальный ремонт.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9. Контрольные объезды должны проводиться не реже одного раза в месяц, а внеплановые – при получении заявок от физических или юридических лиц.</w:t>
      </w:r>
    </w:p>
    <w:p w:rsidR="00777FD9" w:rsidRPr="006368A2" w:rsidRDefault="00777FD9" w:rsidP="008B4896">
      <w:pPr>
        <w:shd w:val="clear" w:color="auto" w:fill="FFFFFF"/>
        <w:jc w:val="both"/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7. Техническое обслуживание систем наружного освещения.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</w:t>
      </w:r>
      <w:r w:rsidRPr="006368A2">
        <w:rPr>
          <w:b/>
          <w:bCs/>
        </w:rPr>
        <w:t>. </w:t>
      </w:r>
      <w:r w:rsidRPr="006368A2">
        <w:t>Техническое обслуживание воздушных и кабельных линий должно включать в себя следующие основные виды работ: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проверка отсутствия перегрева;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проверка состояния защиты от механических повреждений;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проверка состояния муфт и заделок;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проверка изоляции, состояния паек и контактных соединений;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устранение мест с поврежденной изоляцией;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запись в карту осмотра.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2. Техническое обслуживание осветительных приборов должно включать в себя следующие основные виды работ: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ревизия светильников;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- замена ламп, предохранителей, </w:t>
      </w:r>
      <w:proofErr w:type="spellStart"/>
      <w:r w:rsidRPr="006368A2">
        <w:t>рассеивателей</w:t>
      </w:r>
      <w:proofErr w:type="spellEnd"/>
      <w:r w:rsidRPr="006368A2">
        <w:t>, дросселей, импульсных зажигающих устройств;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корректировка положения светильника.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3. Техническое обслуживание опорных конструкций должно включать в себя следующие основные виды работ: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проверка вертикальности опор и положения кронштейнов со светильниками;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проверка исправности дверок и замков в </w:t>
      </w:r>
      <w:hyperlink r:id="rId24" w:tooltip="Металлоконструкции" w:history="1">
        <w:r w:rsidRPr="006368A2">
          <w:t>металлических конструкциях</w:t>
        </w:r>
      </w:hyperlink>
      <w:r w:rsidRPr="006368A2">
        <w:t>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проверка отсутствия возможности доступа без применения инструмента к кабельной заделке, к щитам с предохранителем или автоматическими выключателями;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проверка кронштейнов, металлических опор и корпусов светильников на наличие очагов коррозии;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удалением рекламной информации, наклеек, объявлений и т. д.;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проверка наличия нумерации опор и ее восстановление (при необходимости</w:t>
      </w:r>
      <w:r w:rsidR="00777FD9" w:rsidRPr="006368A2">
        <w:t>).</w:t>
      </w:r>
    </w:p>
    <w:p w:rsidR="00777FD9" w:rsidRPr="006368A2" w:rsidRDefault="00777FD9" w:rsidP="008B4896">
      <w:pPr>
        <w:shd w:val="clear" w:color="auto" w:fill="FFFFFF"/>
        <w:jc w:val="both"/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8. Плановый текущий ремонт систем наружного освещения.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1.Плановый текущий ремонт воздушных и кабельных линий должен включать в себя следующие основные виды работ: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чистка кабельных каналов;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ремонт и замена конструкций крепления кабелей;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устранение коррозии оболочек;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замена отдельных участков воздушных и кабельных линий с ветхой или поврежденной изоляцией (до 50 м.);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замена скоб и креплений;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lastRenderedPageBreak/>
        <w:t>- подтяжка и упорядочение их раскладки;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- </w:t>
      </w:r>
      <w:proofErr w:type="spellStart"/>
      <w:r w:rsidRPr="006368A2">
        <w:t>перезаделка</w:t>
      </w:r>
      <w:proofErr w:type="spellEnd"/>
      <w:r w:rsidRPr="006368A2">
        <w:t xml:space="preserve"> муфт, воронок, сухих разделок;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обрезка нависающих на провода воздушных электролиний ветвей деревьев;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проверка состояния изоляции кабельных линий, испытание мегомметром 1,0 кВ после проведения текущего ремонта;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измерение сопротивления петли фаза-ноль в распределительной сети после проведения текущего ремонта;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- проверка наличия цепи между заземлителями и заземляемыми элементами после проведения текущего ремонта (сопротивление контактов заземляющих </w:t>
      </w:r>
      <w:r w:rsidR="00DA7316" w:rsidRPr="006368A2">
        <w:t xml:space="preserve">проводников не должно превышать </w:t>
      </w:r>
      <w:r w:rsidRPr="006368A2">
        <w:t>0,05 Ом).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2. Плановый текущий ремонт осветительных приборов должен включать в себя следующие основные виды работ: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полная ревизия светильников;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проверка крепления патронов, ниппелей и контактов с заменой неисправных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перезарядка проводов в светильниках;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восстановление лакокрасочных покрытий корпусов приборов;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- замена ламп, вышедших из строя и неудовлетворяющих светотехническим параметрам;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3. Плановый текущий ремонт опорных конструкций должен включать в себя восстановление правильного положения опор, кронштейнов, цоколей.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4. Элементы наружного освещения после проведения планового текущего ремонта должны соответствовать требованиям к регламентному состоянию.</w:t>
      </w:r>
    </w:p>
    <w:p w:rsidR="00777FD9" w:rsidRPr="006368A2" w:rsidRDefault="00777FD9" w:rsidP="008B4896">
      <w:pPr>
        <w:shd w:val="clear" w:color="auto" w:fill="FFFFFF"/>
        <w:jc w:val="both"/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9. Капитальный ремонт систем наружного освещения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</w:t>
      </w:r>
      <w:r w:rsidRPr="006368A2">
        <w:rPr>
          <w:b/>
          <w:bCs/>
        </w:rPr>
        <w:t>.</w:t>
      </w:r>
      <w:r w:rsidRPr="006368A2">
        <w:t xml:space="preserve"> К капитальному ремонту относятся работы, связанные </w:t>
      </w:r>
      <w:proofErr w:type="gramStart"/>
      <w:r w:rsidRPr="006368A2">
        <w:t>с замен</w:t>
      </w:r>
      <w:r w:rsidR="00DA7316" w:rsidRPr="006368A2">
        <w:t>ой</w:t>
      </w:r>
      <w:r w:rsidRPr="006368A2">
        <w:t xml:space="preserve"> основных элементов</w:t>
      </w:r>
      <w:proofErr w:type="gramEnd"/>
      <w:r w:rsidRPr="006368A2">
        <w:t xml:space="preserve"> установок наружного освещения, включая элементы пунктов питания.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2. Перед проведением капитального ремонта производится комплексная документальная, визуальная и инструментальная диагностика технического состояния СНО, с определением необходимого объема ремонтно-восстановительных работ и составлением </w:t>
      </w:r>
      <w:hyperlink r:id="rId25" w:tooltip="Дефектная ведомость" w:history="1">
        <w:r w:rsidRPr="006368A2">
          <w:t>дефектной ведомости</w:t>
        </w:r>
      </w:hyperlink>
      <w:r w:rsidRPr="006368A2">
        <w:t>. При необходимости, выпускается </w:t>
      </w:r>
      <w:hyperlink r:id="rId26" w:tooltip="Проектная документация" w:history="1">
        <w:r w:rsidRPr="006368A2">
          <w:t>проектная документация</w:t>
        </w:r>
      </w:hyperlink>
      <w:r w:rsidRPr="006368A2">
        <w:t> на капитальный ремонт СНО.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3. Сроки проведения капитального ремонта определяются в соответствии с нормативными сроками службы используемого оборудования и его технического состояния.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4. Установки наружного освещения после проведения капитального ремонта должны соответствовать требованиям нормативных документов по электробезопасности, находиться в регламентном состоянии и обеспечивать светотехнические параметры в соответствии с ГОСТ Р 55706-2013.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5. Светильники с истекшим сроком службы, резко снизившие свои эксплуатационные параметры и неремонтопригодные, должны быть заменены на новые энергосберегающие светильники.</w:t>
      </w:r>
    </w:p>
    <w:p w:rsidR="00777FD9" w:rsidRPr="006368A2" w:rsidRDefault="00777FD9" w:rsidP="008B4896">
      <w:pPr>
        <w:shd w:val="clear" w:color="auto" w:fill="FFFFFF"/>
        <w:jc w:val="both"/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10. Порядок определения расходов электроэнергии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1. Для учета электроэнергии и расчета с предприятиями - поставщиками за потребленную электроэнергию во всех пунктах питания, питающих сети уличного освещения, устанавливаются приборы учета электроэнергии.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2. На основании ежемесячного снятия показаний приборов учета электроэнергии производится расчет фактически потребленной электроэнергии.</w:t>
      </w:r>
    </w:p>
    <w:p w:rsidR="00777FD9" w:rsidRPr="006368A2" w:rsidRDefault="00777FD9" w:rsidP="008B4896">
      <w:pPr>
        <w:shd w:val="clear" w:color="auto" w:fill="FFFFFF"/>
        <w:jc w:val="both"/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11. Финансовое обеспечение уличного освещения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1. Финансовое обеспечение уличного освещения на территории </w:t>
      </w:r>
      <w:r w:rsidR="00573274" w:rsidRPr="006368A2">
        <w:t>Мшинского</w:t>
      </w:r>
      <w:r w:rsidR="00777FD9" w:rsidRPr="006368A2">
        <w:t xml:space="preserve"> сельского поселения </w:t>
      </w:r>
      <w:r w:rsidRPr="006368A2">
        <w:t xml:space="preserve">осуществляется за счет средств бюджета </w:t>
      </w:r>
      <w:r w:rsidR="00573274" w:rsidRPr="006368A2">
        <w:t>Мшинского</w:t>
      </w:r>
      <w:r w:rsidR="00B05F23" w:rsidRPr="006368A2">
        <w:t xml:space="preserve"> сельского поселения </w:t>
      </w:r>
      <w:r w:rsidRPr="006368A2">
        <w:t>или </w:t>
      </w:r>
      <w:hyperlink r:id="rId27" w:tooltip="Внебюджетные средства" w:history="1">
        <w:r w:rsidRPr="006368A2">
          <w:t>внебюджетных средств</w:t>
        </w:r>
      </w:hyperlink>
      <w:r w:rsidRPr="006368A2">
        <w:t>. 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 xml:space="preserve">2. В целях обеспечения муниципальных нужд Администрация </w:t>
      </w:r>
      <w:r w:rsidR="00573274" w:rsidRPr="006368A2">
        <w:t>Мшинского</w:t>
      </w:r>
      <w:r w:rsidR="00B05F23" w:rsidRPr="006368A2">
        <w:t xml:space="preserve"> сельского поселения </w:t>
      </w:r>
      <w:r w:rsidRPr="006368A2">
        <w:t xml:space="preserve">может заключать </w:t>
      </w:r>
      <w:proofErr w:type="spellStart"/>
      <w:r w:rsidRPr="006368A2">
        <w:t>энергосервисный</w:t>
      </w:r>
      <w:proofErr w:type="spellEnd"/>
      <w:r w:rsidRPr="006368A2">
        <w:t xml:space="preserve"> договор (контракт).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lastRenderedPageBreak/>
        <w:t xml:space="preserve">3. Муниципальный </w:t>
      </w:r>
      <w:proofErr w:type="spellStart"/>
      <w:r w:rsidRPr="006368A2">
        <w:t>энергосервисный</w:t>
      </w:r>
      <w:proofErr w:type="spellEnd"/>
      <w:r w:rsidRPr="006368A2">
        <w:t xml:space="preserve"> договор (контракт) на обслуживание уличного освещения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777FD9" w:rsidRPr="006368A2" w:rsidRDefault="00777FD9" w:rsidP="008B4896">
      <w:pPr>
        <w:shd w:val="clear" w:color="auto" w:fill="FFFFFF"/>
        <w:jc w:val="both"/>
      </w:pPr>
    </w:p>
    <w:p w:rsidR="0067482A" w:rsidRPr="006368A2" w:rsidRDefault="0067482A" w:rsidP="008B4896">
      <w:pPr>
        <w:shd w:val="clear" w:color="auto" w:fill="FFFFFF"/>
        <w:jc w:val="both"/>
      </w:pPr>
      <w:r w:rsidRPr="006368A2">
        <w:rPr>
          <w:b/>
          <w:bCs/>
        </w:rPr>
        <w:t>12. Требования к обращению с отходами производства и потребления в части электрических ламп</w:t>
      </w:r>
    </w:p>
    <w:p w:rsidR="0067482A" w:rsidRPr="006368A2" w:rsidRDefault="0067482A" w:rsidP="008B4896">
      <w:pPr>
        <w:shd w:val="clear" w:color="auto" w:fill="FFFFFF"/>
        <w:jc w:val="both"/>
      </w:pPr>
      <w:r w:rsidRPr="006368A2">
        <w:t>1. Обращение с отходами производства и потребления</w:t>
      </w:r>
      <w:r w:rsidR="00777FD9" w:rsidRPr="006368A2">
        <w:t>,</w:t>
      </w:r>
      <w:r w:rsidRPr="006368A2">
        <w:t xml:space="preserve"> в </w:t>
      </w:r>
      <w:r w:rsidR="00777FD9" w:rsidRPr="006368A2">
        <w:t>том числе</w:t>
      </w:r>
      <w:r w:rsidRPr="006368A2">
        <w:t xml:space="preserve"> электрических ламп, накопление, транспортировка осуществляются </w:t>
      </w:r>
      <w:proofErr w:type="gramStart"/>
      <w:r w:rsidRPr="006368A2">
        <w:t xml:space="preserve">в соответствии с </w:t>
      </w:r>
      <w:r w:rsidR="00777FD9" w:rsidRPr="006368A2">
        <w:rPr>
          <w:shd w:val="clear" w:color="auto" w:fill="FFFFFF"/>
        </w:rPr>
        <w:t>СанПиН</w:t>
      </w:r>
      <w:proofErr w:type="gramEnd"/>
      <w:r w:rsidR="00777FD9" w:rsidRPr="006368A2">
        <w:rPr>
          <w:shd w:val="clear" w:color="auto" w:fill="FFFFFF"/>
        </w:rPr>
        <w:t xml:space="preserve"> 2.1.3684-21.</w:t>
      </w:r>
    </w:p>
    <w:sectPr w:rsidR="0067482A" w:rsidRPr="006368A2" w:rsidSect="00A20F56">
      <w:headerReference w:type="default" r:id="rId28"/>
      <w:pgSz w:w="11906" w:h="16838"/>
      <w:pgMar w:top="426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3B" w:rsidRDefault="0092243B" w:rsidP="00624192">
      <w:r>
        <w:separator/>
      </w:r>
    </w:p>
  </w:endnote>
  <w:endnote w:type="continuationSeparator" w:id="0">
    <w:p w:rsidR="0092243B" w:rsidRDefault="0092243B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3B" w:rsidRDefault="0092243B" w:rsidP="00624192">
      <w:r>
        <w:separator/>
      </w:r>
    </w:p>
  </w:footnote>
  <w:footnote w:type="continuationSeparator" w:id="0">
    <w:p w:rsidR="0092243B" w:rsidRDefault="0092243B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653126"/>
      <w:docPartObj>
        <w:docPartGallery w:val="Page Numbers (Top of Page)"/>
        <w:docPartUnique/>
      </w:docPartObj>
    </w:sdtPr>
    <w:sdtEndPr/>
    <w:sdtContent>
      <w:p w:rsidR="0067482A" w:rsidRDefault="0092243B" w:rsidP="00AB41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F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10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862A4B"/>
    <w:multiLevelType w:val="multilevel"/>
    <w:tmpl w:val="BA5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54C52"/>
    <w:multiLevelType w:val="hybridMultilevel"/>
    <w:tmpl w:val="9B2C7A36"/>
    <w:lvl w:ilvl="0" w:tplc="F6D27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32">
    <w:nsid w:val="62830249"/>
    <w:multiLevelType w:val="multilevel"/>
    <w:tmpl w:val="B184884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3">
    <w:nsid w:val="7E84590F"/>
    <w:multiLevelType w:val="hybridMultilevel"/>
    <w:tmpl w:val="94E6A85A"/>
    <w:lvl w:ilvl="0" w:tplc="8EDC321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30"/>
  </w:num>
  <w:num w:numId="4">
    <w:abstractNumId w:val="7"/>
  </w:num>
  <w:num w:numId="5">
    <w:abstractNumId w:val="15"/>
  </w:num>
  <w:num w:numId="6">
    <w:abstractNumId w:val="41"/>
  </w:num>
  <w:num w:numId="7">
    <w:abstractNumId w:val="21"/>
  </w:num>
  <w:num w:numId="8">
    <w:abstractNumId w:val="17"/>
  </w:num>
  <w:num w:numId="9">
    <w:abstractNumId w:val="14"/>
  </w:num>
  <w:num w:numId="10">
    <w:abstractNumId w:val="27"/>
  </w:num>
  <w:num w:numId="11">
    <w:abstractNumId w:val="3"/>
  </w:num>
  <w:num w:numId="12">
    <w:abstractNumId w:val="25"/>
  </w:num>
  <w:num w:numId="13">
    <w:abstractNumId w:val="28"/>
  </w:num>
  <w:num w:numId="14">
    <w:abstractNumId w:val="40"/>
  </w:num>
  <w:num w:numId="15">
    <w:abstractNumId w:val="37"/>
  </w:num>
  <w:num w:numId="16">
    <w:abstractNumId w:val="32"/>
  </w:num>
  <w:num w:numId="17">
    <w:abstractNumId w:val="16"/>
  </w:num>
  <w:num w:numId="18">
    <w:abstractNumId w:val="43"/>
  </w:num>
  <w:num w:numId="19">
    <w:abstractNumId w:val="42"/>
  </w:num>
  <w:num w:numId="20">
    <w:abstractNumId w:val="22"/>
  </w:num>
  <w:num w:numId="21">
    <w:abstractNumId w:val="24"/>
  </w:num>
  <w:num w:numId="22">
    <w:abstractNumId w:val="12"/>
  </w:num>
  <w:num w:numId="23">
    <w:abstractNumId w:val="6"/>
  </w:num>
  <w:num w:numId="24">
    <w:abstractNumId w:val="1"/>
  </w:num>
  <w:num w:numId="25">
    <w:abstractNumId w:val="23"/>
  </w:num>
  <w:num w:numId="26">
    <w:abstractNumId w:val="38"/>
  </w:num>
  <w:num w:numId="27">
    <w:abstractNumId w:val="31"/>
  </w:num>
  <w:num w:numId="28">
    <w:abstractNumId w:val="13"/>
  </w:num>
  <w:num w:numId="29">
    <w:abstractNumId w:val="4"/>
  </w:num>
  <w:num w:numId="30">
    <w:abstractNumId w:val="8"/>
  </w:num>
  <w:num w:numId="31">
    <w:abstractNumId w:val="39"/>
  </w:num>
  <w:num w:numId="32">
    <w:abstractNumId w:val="2"/>
  </w:num>
  <w:num w:numId="33">
    <w:abstractNumId w:val="10"/>
  </w:num>
  <w:num w:numId="34">
    <w:abstractNumId w:val="18"/>
  </w:num>
  <w:num w:numId="35">
    <w:abstractNumId w:val="29"/>
  </w:num>
  <w:num w:numId="36">
    <w:abstractNumId w:val="36"/>
  </w:num>
  <w:num w:numId="37">
    <w:abstractNumId w:val="26"/>
  </w:num>
  <w:num w:numId="38">
    <w:abstractNumId w:val="9"/>
  </w:num>
  <w:num w:numId="39">
    <w:abstractNumId w:val="34"/>
  </w:num>
  <w:num w:numId="40">
    <w:abstractNumId w:val="0"/>
  </w:num>
  <w:num w:numId="41">
    <w:abstractNumId w:val="19"/>
  </w:num>
  <w:num w:numId="42">
    <w:abstractNumId w:val="20"/>
  </w:num>
  <w:num w:numId="43">
    <w:abstractNumId w:val="5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2812"/>
    <w:rsid w:val="000374B7"/>
    <w:rsid w:val="00042F07"/>
    <w:rsid w:val="0004585A"/>
    <w:rsid w:val="00046608"/>
    <w:rsid w:val="00051909"/>
    <w:rsid w:val="0008309B"/>
    <w:rsid w:val="00084F94"/>
    <w:rsid w:val="000920D8"/>
    <w:rsid w:val="000A57EB"/>
    <w:rsid w:val="000B104D"/>
    <w:rsid w:val="000B1844"/>
    <w:rsid w:val="000D6B11"/>
    <w:rsid w:val="000E405C"/>
    <w:rsid w:val="000F31EE"/>
    <w:rsid w:val="000F39CE"/>
    <w:rsid w:val="001003FD"/>
    <w:rsid w:val="0010102D"/>
    <w:rsid w:val="00124060"/>
    <w:rsid w:val="001269FB"/>
    <w:rsid w:val="00127873"/>
    <w:rsid w:val="0013029C"/>
    <w:rsid w:val="001419A2"/>
    <w:rsid w:val="00141D8D"/>
    <w:rsid w:val="00160BF5"/>
    <w:rsid w:val="001673D9"/>
    <w:rsid w:val="001B02D9"/>
    <w:rsid w:val="001B7BCE"/>
    <w:rsid w:val="001D3B00"/>
    <w:rsid w:val="001E53D0"/>
    <w:rsid w:val="001E5B33"/>
    <w:rsid w:val="001E5E9D"/>
    <w:rsid w:val="002003CC"/>
    <w:rsid w:val="00204A83"/>
    <w:rsid w:val="0021138A"/>
    <w:rsid w:val="0021566F"/>
    <w:rsid w:val="00221D2E"/>
    <w:rsid w:val="002324B0"/>
    <w:rsid w:val="00241B6B"/>
    <w:rsid w:val="002627EC"/>
    <w:rsid w:val="00265072"/>
    <w:rsid w:val="00266D41"/>
    <w:rsid w:val="00266E67"/>
    <w:rsid w:val="002A30C2"/>
    <w:rsid w:val="002B381A"/>
    <w:rsid w:val="002D1E66"/>
    <w:rsid w:val="002E216C"/>
    <w:rsid w:val="002E26CC"/>
    <w:rsid w:val="002F5D28"/>
    <w:rsid w:val="00317BBC"/>
    <w:rsid w:val="00322FCA"/>
    <w:rsid w:val="00336911"/>
    <w:rsid w:val="003411E3"/>
    <w:rsid w:val="00341953"/>
    <w:rsid w:val="00345FE5"/>
    <w:rsid w:val="00364A30"/>
    <w:rsid w:val="00383815"/>
    <w:rsid w:val="003851D5"/>
    <w:rsid w:val="00386EFF"/>
    <w:rsid w:val="003912A8"/>
    <w:rsid w:val="003A032F"/>
    <w:rsid w:val="003C5FFC"/>
    <w:rsid w:val="003F2767"/>
    <w:rsid w:val="003F4C49"/>
    <w:rsid w:val="00417CFA"/>
    <w:rsid w:val="00427D88"/>
    <w:rsid w:val="00431D58"/>
    <w:rsid w:val="004407A2"/>
    <w:rsid w:val="00445082"/>
    <w:rsid w:val="004529EB"/>
    <w:rsid w:val="0049523D"/>
    <w:rsid w:val="0049793C"/>
    <w:rsid w:val="004A6C8F"/>
    <w:rsid w:val="004B01CA"/>
    <w:rsid w:val="004B29C7"/>
    <w:rsid w:val="004E39BC"/>
    <w:rsid w:val="004F1A1C"/>
    <w:rsid w:val="004F790A"/>
    <w:rsid w:val="0053533C"/>
    <w:rsid w:val="00553EA1"/>
    <w:rsid w:val="00554C52"/>
    <w:rsid w:val="00562C73"/>
    <w:rsid w:val="00573274"/>
    <w:rsid w:val="005928B5"/>
    <w:rsid w:val="00595C26"/>
    <w:rsid w:val="00596F1B"/>
    <w:rsid w:val="005A4643"/>
    <w:rsid w:val="005B2EF5"/>
    <w:rsid w:val="005B7EC8"/>
    <w:rsid w:val="005C6087"/>
    <w:rsid w:val="005E4F1F"/>
    <w:rsid w:val="005F42E1"/>
    <w:rsid w:val="00602D16"/>
    <w:rsid w:val="00624192"/>
    <w:rsid w:val="006268FF"/>
    <w:rsid w:val="00630396"/>
    <w:rsid w:val="00631E8F"/>
    <w:rsid w:val="00633FD2"/>
    <w:rsid w:val="00635EAE"/>
    <w:rsid w:val="00635F54"/>
    <w:rsid w:val="006368A2"/>
    <w:rsid w:val="006520D4"/>
    <w:rsid w:val="006521E3"/>
    <w:rsid w:val="00655123"/>
    <w:rsid w:val="00655571"/>
    <w:rsid w:val="0067482A"/>
    <w:rsid w:val="006814B7"/>
    <w:rsid w:val="006C5526"/>
    <w:rsid w:val="006E509A"/>
    <w:rsid w:val="006E69E8"/>
    <w:rsid w:val="006F5910"/>
    <w:rsid w:val="007144B5"/>
    <w:rsid w:val="00720D82"/>
    <w:rsid w:val="00744FAD"/>
    <w:rsid w:val="007472BA"/>
    <w:rsid w:val="0075592D"/>
    <w:rsid w:val="00763633"/>
    <w:rsid w:val="00766658"/>
    <w:rsid w:val="00777FD9"/>
    <w:rsid w:val="00782CE7"/>
    <w:rsid w:val="007851EA"/>
    <w:rsid w:val="007937C7"/>
    <w:rsid w:val="007B3EDC"/>
    <w:rsid w:val="007C67EA"/>
    <w:rsid w:val="007D015B"/>
    <w:rsid w:val="007E61A7"/>
    <w:rsid w:val="007E7C60"/>
    <w:rsid w:val="00800389"/>
    <w:rsid w:val="008014B9"/>
    <w:rsid w:val="00807025"/>
    <w:rsid w:val="00811AA5"/>
    <w:rsid w:val="0082105D"/>
    <w:rsid w:val="00825EB6"/>
    <w:rsid w:val="0083045B"/>
    <w:rsid w:val="008342B5"/>
    <w:rsid w:val="008461CD"/>
    <w:rsid w:val="00851102"/>
    <w:rsid w:val="008669EA"/>
    <w:rsid w:val="00875AED"/>
    <w:rsid w:val="00891199"/>
    <w:rsid w:val="008A2115"/>
    <w:rsid w:val="008A373F"/>
    <w:rsid w:val="008B4896"/>
    <w:rsid w:val="008B50D2"/>
    <w:rsid w:val="008C33A2"/>
    <w:rsid w:val="008C649A"/>
    <w:rsid w:val="008C6C49"/>
    <w:rsid w:val="008C7C4A"/>
    <w:rsid w:val="008E0FA3"/>
    <w:rsid w:val="008F251F"/>
    <w:rsid w:val="008F5C75"/>
    <w:rsid w:val="00906163"/>
    <w:rsid w:val="0092243B"/>
    <w:rsid w:val="00932FB8"/>
    <w:rsid w:val="00936D30"/>
    <w:rsid w:val="0094198F"/>
    <w:rsid w:val="009428CA"/>
    <w:rsid w:val="00956595"/>
    <w:rsid w:val="00973E82"/>
    <w:rsid w:val="009854E3"/>
    <w:rsid w:val="00995139"/>
    <w:rsid w:val="009A1B3E"/>
    <w:rsid w:val="009A2349"/>
    <w:rsid w:val="009B2948"/>
    <w:rsid w:val="009B37F1"/>
    <w:rsid w:val="009D3627"/>
    <w:rsid w:val="009D7F98"/>
    <w:rsid w:val="009F060B"/>
    <w:rsid w:val="009F14AE"/>
    <w:rsid w:val="009F1E41"/>
    <w:rsid w:val="009F6FB4"/>
    <w:rsid w:val="00A0606A"/>
    <w:rsid w:val="00A07352"/>
    <w:rsid w:val="00A20F56"/>
    <w:rsid w:val="00A47BD8"/>
    <w:rsid w:val="00A56CB3"/>
    <w:rsid w:val="00A65AA5"/>
    <w:rsid w:val="00A808C4"/>
    <w:rsid w:val="00A93098"/>
    <w:rsid w:val="00AA3E8F"/>
    <w:rsid w:val="00AB2F18"/>
    <w:rsid w:val="00AB4189"/>
    <w:rsid w:val="00AF1A5F"/>
    <w:rsid w:val="00AF5C84"/>
    <w:rsid w:val="00B05F23"/>
    <w:rsid w:val="00B3179B"/>
    <w:rsid w:val="00B33F51"/>
    <w:rsid w:val="00B521A3"/>
    <w:rsid w:val="00B624F7"/>
    <w:rsid w:val="00B66AA5"/>
    <w:rsid w:val="00B71D53"/>
    <w:rsid w:val="00B725C6"/>
    <w:rsid w:val="00B76DC8"/>
    <w:rsid w:val="00B93BCC"/>
    <w:rsid w:val="00BA680C"/>
    <w:rsid w:val="00BD121F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D205A"/>
    <w:rsid w:val="00CD55E8"/>
    <w:rsid w:val="00CE6392"/>
    <w:rsid w:val="00D47A33"/>
    <w:rsid w:val="00D47C14"/>
    <w:rsid w:val="00D5370A"/>
    <w:rsid w:val="00D54976"/>
    <w:rsid w:val="00D56E7D"/>
    <w:rsid w:val="00D63020"/>
    <w:rsid w:val="00D73B80"/>
    <w:rsid w:val="00D914D6"/>
    <w:rsid w:val="00DA4823"/>
    <w:rsid w:val="00DA7316"/>
    <w:rsid w:val="00DB08D3"/>
    <w:rsid w:val="00DB436C"/>
    <w:rsid w:val="00DB4A3E"/>
    <w:rsid w:val="00DC3789"/>
    <w:rsid w:val="00DF16C7"/>
    <w:rsid w:val="00E03EC4"/>
    <w:rsid w:val="00E1683B"/>
    <w:rsid w:val="00E23FEF"/>
    <w:rsid w:val="00E252C8"/>
    <w:rsid w:val="00E25C55"/>
    <w:rsid w:val="00E538CD"/>
    <w:rsid w:val="00E60404"/>
    <w:rsid w:val="00E623F5"/>
    <w:rsid w:val="00E74E7C"/>
    <w:rsid w:val="00E75C60"/>
    <w:rsid w:val="00E840EB"/>
    <w:rsid w:val="00E8594A"/>
    <w:rsid w:val="00E9347D"/>
    <w:rsid w:val="00E96339"/>
    <w:rsid w:val="00E9748B"/>
    <w:rsid w:val="00EA033B"/>
    <w:rsid w:val="00EA3700"/>
    <w:rsid w:val="00EB6F30"/>
    <w:rsid w:val="00EB7349"/>
    <w:rsid w:val="00EB7DD0"/>
    <w:rsid w:val="00ED35D2"/>
    <w:rsid w:val="00EE0C39"/>
    <w:rsid w:val="00EF4E5C"/>
    <w:rsid w:val="00F02FC8"/>
    <w:rsid w:val="00F079D6"/>
    <w:rsid w:val="00F23A48"/>
    <w:rsid w:val="00F34DE6"/>
    <w:rsid w:val="00F377C3"/>
    <w:rsid w:val="00F457BE"/>
    <w:rsid w:val="00F527E2"/>
    <w:rsid w:val="00F71995"/>
    <w:rsid w:val="00F750AD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21CC-4D19-4830-B4A5-A6720AA4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0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40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AB4189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624192"/>
    <w:rPr>
      <w:vertAlign w:val="superscript"/>
    </w:rPr>
  </w:style>
  <w:style w:type="table" w:styleId="a7">
    <w:name w:val="Table Grid"/>
    <w:basedOn w:val="a1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AB4189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semiHidden/>
    <w:unhideWhenUsed/>
    <w:rsid w:val="00AB41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41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B7DD0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EB7DD0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EB7DD0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E60404"/>
    <w:pPr>
      <w:ind w:firstLine="851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E604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aliases w:val="мой"/>
    <w:basedOn w:val="a"/>
    <w:link w:val="af9"/>
    <w:qFormat/>
    <w:rsid w:val="00B521A3"/>
    <w:pPr>
      <w:ind w:left="720"/>
      <w:contextualSpacing/>
    </w:pPr>
  </w:style>
  <w:style w:type="character" w:customStyle="1" w:styleId="af9">
    <w:name w:val="Абзац списка Знак"/>
    <w:aliases w:val="мой Знак"/>
    <w:basedOn w:val="a0"/>
    <w:link w:val="af8"/>
    <w:locked/>
    <w:rsid w:val="00B5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521A3"/>
  </w:style>
  <w:style w:type="paragraph" w:customStyle="1" w:styleId="ConsPlusTitle">
    <w:name w:val="ConsPlusTitle"/>
    <w:rsid w:val="00B5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rsid w:val="00B52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521A3"/>
  </w:style>
  <w:style w:type="character" w:customStyle="1" w:styleId="eop">
    <w:name w:val="eop"/>
    <w:rsid w:val="00B521A3"/>
  </w:style>
  <w:style w:type="paragraph" w:customStyle="1" w:styleId="11">
    <w:name w:val="Без интервала1"/>
    <w:rsid w:val="0082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40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240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2406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a">
    <w:name w:val="Document Map"/>
    <w:basedOn w:val="a"/>
    <w:link w:val="afb"/>
    <w:semiHidden/>
    <w:rsid w:val="001240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1240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12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24060"/>
    <w:pPr>
      <w:autoSpaceDE w:val="0"/>
      <w:autoSpaceDN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4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124060"/>
  </w:style>
  <w:style w:type="paragraph" w:styleId="afd">
    <w:name w:val="Body Text"/>
    <w:basedOn w:val="a"/>
    <w:link w:val="afe"/>
    <w:rsid w:val="00124060"/>
    <w:pPr>
      <w:spacing w:after="120"/>
    </w:pPr>
  </w:style>
  <w:style w:type="character" w:customStyle="1" w:styleId="afe">
    <w:name w:val="Основной текст Знак"/>
    <w:basedOn w:val="a0"/>
    <w:link w:val="afd"/>
    <w:rsid w:val="00124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24060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1">
    <w:name w:val="Body Text 3"/>
    <w:basedOn w:val="a"/>
    <w:link w:val="32"/>
    <w:rsid w:val="00124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4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240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124060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character" w:styleId="aff">
    <w:name w:val="Strong"/>
    <w:uiPriority w:val="22"/>
    <w:qFormat/>
    <w:rsid w:val="00124060"/>
    <w:rPr>
      <w:b/>
      <w:bCs/>
    </w:rPr>
  </w:style>
  <w:style w:type="character" w:customStyle="1" w:styleId="ConsPlusNormal0">
    <w:name w:val="ConsPlusNormal Знак"/>
    <w:link w:val="ConsPlusNormal"/>
    <w:rsid w:val="0012406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Название проектного документа"/>
    <w:basedOn w:val="a"/>
    <w:rsid w:val="0012406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f1">
    <w:name w:val="Основной текст_"/>
    <w:link w:val="12"/>
    <w:locked/>
    <w:rsid w:val="00D5497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D54976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2">
    <w:name w:val="Заголовок"/>
    <w:basedOn w:val="a"/>
    <w:next w:val="afd"/>
    <w:semiHidden/>
    <w:rsid w:val="00D54976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ConsNonformat">
    <w:name w:val="ConsNonformat"/>
    <w:uiPriority w:val="99"/>
    <w:semiHidden/>
    <w:rsid w:val="00D5497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сновной текст4"/>
    <w:basedOn w:val="a"/>
    <w:semiHidden/>
    <w:rsid w:val="00D54976"/>
    <w:pPr>
      <w:shd w:val="clear" w:color="auto" w:fill="FFFFFF"/>
      <w:spacing w:before="60" w:after="660" w:line="0" w:lineRule="atLeast"/>
      <w:ind w:hanging="46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ndia.ru/text/category/zakoni_v_rossii/" TargetMode="External"/><Relationship Id="rId18" Type="http://schemas.openxmlformats.org/officeDocument/2006/relationships/hyperlink" Target="https://pandia.ru/text/category/zaryadnie_ustrojstva/" TargetMode="External"/><Relationship Id="rId26" Type="http://schemas.openxmlformats.org/officeDocument/2006/relationships/hyperlink" Target="https://pandia.ru/text/category/proektnaya_dokumentatciy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remontnie_rabot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kapitalmznij_remont/" TargetMode="External"/><Relationship Id="rId17" Type="http://schemas.openxmlformats.org/officeDocument/2006/relationships/hyperlink" Target="https://pandia.ru/text/category/anod/" TargetMode="External"/><Relationship Id="rId25" Type="http://schemas.openxmlformats.org/officeDocument/2006/relationships/hyperlink" Target="https://pandia.ru/text/category/defektnaya_vedomost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alyuminij/" TargetMode="External"/><Relationship Id="rId20" Type="http://schemas.openxmlformats.org/officeDocument/2006/relationships/hyperlink" Target="https://pandia.ru/text/category/yelektroprovodk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13_yanvarya/" TargetMode="External"/><Relationship Id="rId24" Type="http://schemas.openxmlformats.org/officeDocument/2006/relationships/hyperlink" Target="https://pandia.ru/text/category/metallokonstrukt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munitcipalmznaya_sobstvennostmz/" TargetMode="External"/><Relationship Id="rId23" Type="http://schemas.openxmlformats.org/officeDocument/2006/relationships/hyperlink" Target="https://pandia.ru/text/category/vedomostmz_defektnaya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andia.ru/text/category/svetotehnika_i_istochniki_sveta/" TargetMode="External"/><Relationship Id="rId19" Type="http://schemas.openxmlformats.org/officeDocument/2006/relationships/hyperlink" Target="https://pandia.ru/text/category/mnogokvartirnie_do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osveshenie_naruzhnoe/" TargetMode="External"/><Relationship Id="rId22" Type="http://schemas.openxmlformats.org/officeDocument/2006/relationships/hyperlink" Target="https://pandia.ru/text/category/vedomostmz/" TargetMode="External"/><Relationship Id="rId27" Type="http://schemas.openxmlformats.org/officeDocument/2006/relationships/hyperlink" Target="https://pandia.ru/text/category/vnebyudzhetnie_sredstv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4C85-3712-4A95-A8C5-FD9CF8C9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4</cp:revision>
  <cp:lastPrinted>2023-02-14T13:17:00Z</cp:lastPrinted>
  <dcterms:created xsi:type="dcterms:W3CDTF">2023-09-19T10:50:00Z</dcterms:created>
  <dcterms:modified xsi:type="dcterms:W3CDTF">2023-09-19T10:52:00Z</dcterms:modified>
</cp:coreProperties>
</file>