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4" w:rsidRPr="006E5A64" w:rsidRDefault="006E5A64" w:rsidP="006E5A64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6265" cy="689610"/>
            <wp:effectExtent l="19050" t="0" r="0" b="0"/>
            <wp:docPr id="5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64" w:rsidRPr="006E5A64" w:rsidRDefault="006E5A64" w:rsidP="006E5A6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E5A64">
        <w:rPr>
          <w:rFonts w:ascii="Times New Roman" w:hAnsi="Times New Roman"/>
          <w:sz w:val="28"/>
          <w:szCs w:val="28"/>
        </w:rPr>
        <w:t>ЛЕНИНГРАДСКАЯ ОБЛАСТЬ</w:t>
      </w:r>
    </w:p>
    <w:p w:rsidR="006E5A64" w:rsidRPr="006E5A64" w:rsidRDefault="006E5A64" w:rsidP="006E5A6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E5A64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6E5A64" w:rsidRPr="006E5A64" w:rsidRDefault="006E5A64" w:rsidP="006E5A6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E5A64">
        <w:rPr>
          <w:rFonts w:ascii="Times New Roman" w:hAnsi="Times New Roman"/>
          <w:sz w:val="28"/>
          <w:szCs w:val="28"/>
        </w:rPr>
        <w:t>АДМИНИСТРАЦИЯ</w:t>
      </w:r>
    </w:p>
    <w:p w:rsidR="006E5A64" w:rsidRDefault="006E5A64" w:rsidP="006E5A6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E5A64">
        <w:rPr>
          <w:rFonts w:ascii="Times New Roman" w:hAnsi="Times New Roman"/>
          <w:sz w:val="28"/>
          <w:szCs w:val="28"/>
        </w:rPr>
        <w:t>МШИНСКОГО СЕЛЬСКОГО ПОСЕЛЕНИЯ</w:t>
      </w:r>
    </w:p>
    <w:p w:rsidR="006E5A64" w:rsidRPr="006E5A64" w:rsidRDefault="006E5A64" w:rsidP="006E5A6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6E5A64" w:rsidRPr="006E5A64" w:rsidRDefault="008707F6" w:rsidP="006E5A64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6E5A64" w:rsidRPr="006E5A64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(ПРОЕКТ)</w:t>
      </w:r>
    </w:p>
    <w:p w:rsidR="00AF0A0E" w:rsidRPr="005D634F" w:rsidRDefault="00AF0A0E" w:rsidP="006E5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FDD" w:rsidRPr="006E5A64" w:rsidRDefault="00AF0A0E" w:rsidP="006E5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 xml:space="preserve">От </w:t>
      </w:r>
      <w:r w:rsidR="00145FDD">
        <w:rPr>
          <w:rFonts w:ascii="Times New Roman" w:hAnsi="Times New Roman"/>
          <w:b/>
          <w:sz w:val="28"/>
          <w:szCs w:val="28"/>
        </w:rPr>
        <w:t>2</w:t>
      </w:r>
      <w:r w:rsidR="009A39C9">
        <w:rPr>
          <w:rFonts w:ascii="Times New Roman" w:hAnsi="Times New Roman"/>
          <w:b/>
          <w:sz w:val="28"/>
          <w:szCs w:val="28"/>
        </w:rPr>
        <w:t>9</w:t>
      </w:r>
      <w:r w:rsidRPr="005D634F">
        <w:rPr>
          <w:rFonts w:ascii="Times New Roman" w:hAnsi="Times New Roman"/>
          <w:b/>
          <w:sz w:val="28"/>
          <w:szCs w:val="28"/>
        </w:rPr>
        <w:t xml:space="preserve"> </w:t>
      </w:r>
      <w:r w:rsidR="003B721F">
        <w:rPr>
          <w:rFonts w:ascii="Times New Roman" w:hAnsi="Times New Roman"/>
          <w:b/>
          <w:sz w:val="28"/>
          <w:szCs w:val="28"/>
        </w:rPr>
        <w:t>июня</w:t>
      </w:r>
      <w:r w:rsidR="008E4B35">
        <w:rPr>
          <w:rFonts w:ascii="Times New Roman" w:hAnsi="Times New Roman"/>
          <w:b/>
          <w:sz w:val="28"/>
          <w:szCs w:val="28"/>
        </w:rPr>
        <w:t xml:space="preserve">  2021</w:t>
      </w:r>
      <w:r w:rsidRPr="005D634F">
        <w:rPr>
          <w:rFonts w:ascii="Times New Roman" w:hAnsi="Times New Roman"/>
          <w:b/>
          <w:sz w:val="28"/>
          <w:szCs w:val="28"/>
        </w:rPr>
        <w:t xml:space="preserve"> года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8707F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9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/>
      </w:tblPr>
      <w:tblGrid>
        <w:gridCol w:w="4928"/>
      </w:tblGrid>
      <w:tr w:rsidR="004C1398" w:rsidRPr="004C1398" w:rsidTr="00EB0D33">
        <w:trPr>
          <w:trHeight w:val="503"/>
        </w:trPr>
        <w:tc>
          <w:tcPr>
            <w:tcW w:w="4928" w:type="dxa"/>
            <w:shd w:val="clear" w:color="auto" w:fill="auto"/>
          </w:tcPr>
          <w:p w:rsidR="004C1398" w:rsidRPr="004C1398" w:rsidRDefault="004C1398" w:rsidP="004C13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39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 о</w:t>
            </w:r>
          </w:p>
          <w:p w:rsidR="004C1398" w:rsidRPr="004C1398" w:rsidRDefault="004C1398" w:rsidP="004C13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39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порядке участия </w:t>
            </w:r>
            <w:r w:rsidR="009A39C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Мшин</w:t>
            </w:r>
            <w:r w:rsidRPr="004C139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Pr="004C13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139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в организациях межмуниципального сотрудничества </w:t>
            </w:r>
            <w:r w:rsidRPr="004C139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</w:p>
          <w:p w:rsidR="004C1398" w:rsidRPr="004C1398" w:rsidRDefault="004C1398" w:rsidP="004C1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C1398" w:rsidRPr="004C1398" w:rsidRDefault="004C1398" w:rsidP="004C1398">
      <w:pPr>
        <w:spacing w:after="0"/>
        <w:rPr>
          <w:rFonts w:ascii="Times New Roman" w:hAnsi="Times New Roman"/>
          <w:szCs w:val="28"/>
        </w:rPr>
      </w:pPr>
    </w:p>
    <w:p w:rsidR="004C1398" w:rsidRPr="004C1398" w:rsidRDefault="004C1398" w:rsidP="004C1398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98">
        <w:rPr>
          <w:rFonts w:ascii="Times New Roman" w:hAnsi="Times New Roman"/>
          <w:sz w:val="24"/>
          <w:szCs w:val="24"/>
        </w:rPr>
        <w:t xml:space="preserve">            </w:t>
      </w: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98" w:rsidRPr="004C1398" w:rsidRDefault="004C1398" w:rsidP="004C13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1398" w:rsidRPr="004C1398" w:rsidRDefault="00C531DE" w:rsidP="004C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1DE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pt;margin-top:3.7pt;width:162pt;height:45pt;z-index:251659264" stroked="f">
            <v:textbox>
              <w:txbxContent>
                <w:p w:rsidR="00EB0D33" w:rsidRDefault="00EB0D33" w:rsidP="004C1398"/>
              </w:txbxContent>
            </v:textbox>
          </v:shape>
        </w:pict>
      </w:r>
    </w:p>
    <w:p w:rsidR="004C1398" w:rsidRPr="004C1398" w:rsidRDefault="004C1398" w:rsidP="006E5A64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C1398">
        <w:rPr>
          <w:rFonts w:ascii="Times New Roman" w:hAnsi="Times New Roman"/>
          <w:color w:val="000000"/>
          <w:sz w:val="24"/>
          <w:szCs w:val="24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4C1398">
        <w:rPr>
          <w:rFonts w:ascii="Times New Roman" w:hAnsi="Times New Roman"/>
          <w:sz w:val="24"/>
          <w:szCs w:val="24"/>
        </w:rPr>
        <w:t>Федеральным законом от 26.12.1995 № 208-ФЗ «Об акционерных обществах»,</w:t>
      </w:r>
      <w:r w:rsidRPr="004C139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12.01.1996 № 7-ФЗ «О некоммерческих организациях</w:t>
      </w:r>
      <w:r w:rsidRPr="004C1398">
        <w:rPr>
          <w:rFonts w:ascii="Times New Roman" w:hAnsi="Times New Roman"/>
          <w:sz w:val="24"/>
          <w:szCs w:val="24"/>
        </w:rPr>
        <w:t>», Федеральным законом от 08.02.1998 № 14-ФЗ «Об обществах с ограниченной ответственностью»,</w:t>
      </w:r>
      <w:r w:rsidRPr="004C1398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 w:rsidR="009A39C9">
        <w:rPr>
          <w:rFonts w:ascii="Times New Roman" w:hAnsi="Times New Roman"/>
          <w:color w:val="000000"/>
          <w:sz w:val="24"/>
          <w:szCs w:val="24"/>
        </w:rPr>
        <w:t>Мшин</w:t>
      </w:r>
      <w:r w:rsidRPr="004C1398">
        <w:rPr>
          <w:rFonts w:ascii="Times New Roman" w:hAnsi="Times New Roman"/>
          <w:color w:val="000000"/>
          <w:sz w:val="24"/>
          <w:szCs w:val="24"/>
        </w:rPr>
        <w:t>ского  сельского поселения</w:t>
      </w:r>
      <w:r w:rsidRPr="004C139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C1398">
        <w:rPr>
          <w:rFonts w:ascii="Times New Roman" w:hAnsi="Times New Roman"/>
          <w:sz w:val="24"/>
          <w:szCs w:val="24"/>
        </w:rPr>
        <w:t xml:space="preserve"> администрация </w:t>
      </w:r>
      <w:r w:rsidR="009A39C9">
        <w:rPr>
          <w:rFonts w:ascii="Times New Roman" w:hAnsi="Times New Roman"/>
          <w:sz w:val="24"/>
          <w:szCs w:val="24"/>
        </w:rPr>
        <w:t>Мши</w:t>
      </w:r>
      <w:r w:rsidRPr="004C1398">
        <w:rPr>
          <w:rFonts w:ascii="Times New Roman" w:hAnsi="Times New Roman"/>
          <w:sz w:val="24"/>
          <w:szCs w:val="24"/>
        </w:rPr>
        <w:t xml:space="preserve">нского поселения Лужского муниципального района Ленинградской области </w:t>
      </w:r>
      <w:r w:rsidRPr="004C1398">
        <w:rPr>
          <w:rFonts w:ascii="Times New Roman" w:hAnsi="Times New Roman"/>
          <w:i/>
          <w:sz w:val="24"/>
          <w:szCs w:val="24"/>
        </w:rPr>
        <w:t xml:space="preserve"> </w:t>
      </w:r>
      <w:r w:rsidRPr="004C1398">
        <w:rPr>
          <w:rFonts w:ascii="Times New Roman" w:hAnsi="Times New Roman"/>
          <w:sz w:val="24"/>
          <w:szCs w:val="24"/>
        </w:rPr>
        <w:t xml:space="preserve">(далее - администрация), </w:t>
      </w:r>
    </w:p>
    <w:p w:rsidR="004C1398" w:rsidRPr="004C1398" w:rsidRDefault="004C1398" w:rsidP="004C1398">
      <w:pPr>
        <w:spacing w:after="0" w:line="240" w:lineRule="auto"/>
        <w:ind w:right="15" w:firstLine="705"/>
        <w:jc w:val="center"/>
        <w:textAlignment w:val="baseline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4C1398" w:rsidRPr="004C1398" w:rsidRDefault="008707F6" w:rsidP="004C1398">
      <w:pPr>
        <w:spacing w:after="0" w:line="240" w:lineRule="auto"/>
        <w:ind w:right="15" w:firstLine="705"/>
        <w:jc w:val="center"/>
        <w:textAlignment w:val="baseline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ПОСТАНОВЛЯЕТ</w:t>
      </w:r>
      <w:r w:rsidR="004C1398" w:rsidRPr="004C13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:</w:t>
      </w:r>
    </w:p>
    <w:p w:rsidR="004C1398" w:rsidRPr="004C1398" w:rsidRDefault="004C1398" w:rsidP="004C1398">
      <w:pPr>
        <w:spacing w:after="0" w:line="240" w:lineRule="auto"/>
        <w:ind w:right="15" w:firstLine="705"/>
        <w:jc w:val="center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4C1398" w:rsidRPr="004C1398" w:rsidRDefault="004C1398" w:rsidP="004C139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 Положение о порядке участия </w:t>
      </w:r>
      <w:r w:rsidR="009A39C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нского сельского поселения</w:t>
      </w:r>
      <w:r w:rsidRPr="004C1398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в организациях межмуниципального сотрудничества, согласно приложению к настоящему решению.</w:t>
      </w:r>
    </w:p>
    <w:p w:rsidR="004C1398" w:rsidRPr="004C1398" w:rsidRDefault="004C1398" w:rsidP="004C13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398">
        <w:rPr>
          <w:rFonts w:ascii="Times New Roman" w:hAnsi="Times New Roman"/>
          <w:sz w:val="24"/>
          <w:szCs w:val="24"/>
        </w:rPr>
        <w:tab/>
        <w:t>2. Настоящее решение подлежит официальному опубликованию в приложении к  газете «Лужская правда» и на официальном сайте</w:t>
      </w:r>
      <w:r w:rsidRPr="004C1398">
        <w:rPr>
          <w:rFonts w:ascii="Times New Roman" w:hAnsi="Times New Roman"/>
          <w:i/>
          <w:sz w:val="24"/>
          <w:szCs w:val="24"/>
        </w:rPr>
        <w:t xml:space="preserve"> </w:t>
      </w:r>
      <w:r w:rsidRPr="004C1398">
        <w:rPr>
          <w:rFonts w:ascii="Times New Roman" w:hAnsi="Times New Roman"/>
          <w:sz w:val="24"/>
          <w:szCs w:val="24"/>
        </w:rPr>
        <w:t>администрации</w:t>
      </w:r>
      <w:r w:rsidRPr="004C1398">
        <w:rPr>
          <w:rFonts w:ascii="Times New Roman" w:hAnsi="Times New Roman"/>
          <w:i/>
          <w:sz w:val="24"/>
          <w:szCs w:val="24"/>
        </w:rPr>
        <w:t xml:space="preserve"> </w:t>
      </w:r>
      <w:r w:rsidR="009A39C9">
        <w:rPr>
          <w:rFonts w:ascii="Times New Roman" w:hAnsi="Times New Roman"/>
          <w:sz w:val="24"/>
          <w:szCs w:val="24"/>
        </w:rPr>
        <w:t>Мши</w:t>
      </w:r>
      <w:r w:rsidRPr="004C1398">
        <w:rPr>
          <w:rFonts w:ascii="Times New Roman" w:hAnsi="Times New Roman"/>
          <w:sz w:val="24"/>
          <w:szCs w:val="24"/>
        </w:rPr>
        <w:t>нского сельского поселения</w:t>
      </w:r>
      <w:r w:rsidRPr="004C1398">
        <w:rPr>
          <w:rFonts w:ascii="Times New Roman" w:hAnsi="Times New Roman"/>
          <w:i/>
          <w:sz w:val="24"/>
          <w:szCs w:val="24"/>
        </w:rPr>
        <w:t xml:space="preserve"> </w:t>
      </w:r>
      <w:r w:rsidRPr="004C1398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:rsidR="004C1398" w:rsidRPr="004C1398" w:rsidRDefault="004C1398" w:rsidP="004C139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C1398" w:rsidRPr="004C1398" w:rsidRDefault="004C1398" w:rsidP="004C139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398" w:rsidRPr="004C1398" w:rsidRDefault="006B6C98" w:rsidP="004C13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4C1398" w:rsidRPr="004C139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C1398" w:rsidRPr="004C139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C1398" w:rsidRPr="004C1398" w:rsidRDefault="009A39C9" w:rsidP="004C1398">
      <w:pPr>
        <w:spacing w:after="0"/>
        <w:rPr>
          <w:sz w:val="20"/>
        </w:rPr>
      </w:pPr>
      <w:r>
        <w:rPr>
          <w:rFonts w:ascii="Times New Roman" w:hAnsi="Times New Roman"/>
          <w:sz w:val="24"/>
          <w:szCs w:val="24"/>
        </w:rPr>
        <w:t>Мши</w:t>
      </w:r>
      <w:r w:rsidR="004C1398" w:rsidRPr="004C1398">
        <w:rPr>
          <w:rFonts w:ascii="Times New Roman" w:hAnsi="Times New Roman"/>
          <w:sz w:val="24"/>
          <w:szCs w:val="24"/>
        </w:rPr>
        <w:t xml:space="preserve">нского сельского поселения                                                   </w:t>
      </w:r>
      <w:r w:rsidR="006B6C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А.Н. Ушаков</w:t>
      </w:r>
    </w:p>
    <w:p w:rsidR="004C1398" w:rsidRPr="004C1398" w:rsidRDefault="004C1398" w:rsidP="004C1398"/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398" w:rsidRPr="004C1398" w:rsidRDefault="004C1398" w:rsidP="004C13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398" w:rsidRDefault="004C1398" w:rsidP="004C1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5A64" w:rsidRDefault="006E5A64" w:rsidP="004C1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5A64" w:rsidRPr="004C1398" w:rsidRDefault="006E5A64" w:rsidP="004C1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5A64" w:rsidRDefault="008707F6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К ПРОЕКТУ</w:t>
      </w:r>
    </w:p>
    <w:p w:rsidR="004C1398" w:rsidRPr="004C1398" w:rsidRDefault="009A39C9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A64">
        <w:rPr>
          <w:rFonts w:ascii="Times New Roman" w:hAnsi="Times New Roman"/>
          <w:sz w:val="24"/>
          <w:szCs w:val="24"/>
          <w:lang w:eastAsia="ru-RU"/>
        </w:rPr>
        <w:t>П</w:t>
      </w:r>
      <w:r w:rsidR="004C1398" w:rsidRPr="004C1398">
        <w:rPr>
          <w:rFonts w:ascii="Times New Roman" w:hAnsi="Times New Roman"/>
          <w:sz w:val="24"/>
          <w:szCs w:val="24"/>
        </w:rPr>
        <w:t>остановлени</w:t>
      </w:r>
      <w:r w:rsidR="006E5A64">
        <w:rPr>
          <w:rFonts w:ascii="Times New Roman" w:hAnsi="Times New Roman"/>
          <w:sz w:val="24"/>
          <w:szCs w:val="24"/>
        </w:rPr>
        <w:t>е</w:t>
      </w:r>
      <w:r w:rsidR="008707F6">
        <w:rPr>
          <w:rFonts w:ascii="Times New Roman" w:hAnsi="Times New Roman"/>
          <w:sz w:val="24"/>
          <w:szCs w:val="24"/>
        </w:rPr>
        <w:t>я</w:t>
      </w:r>
      <w:r w:rsidR="004C1398" w:rsidRPr="004C139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C1398" w:rsidRPr="004C1398" w:rsidRDefault="009A39C9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</w:t>
      </w:r>
      <w:r w:rsidR="004C1398" w:rsidRPr="004C1398">
        <w:rPr>
          <w:rFonts w:ascii="Times New Roman" w:hAnsi="Times New Roman"/>
          <w:sz w:val="24"/>
          <w:szCs w:val="24"/>
        </w:rPr>
        <w:t>нского сельского поселения</w:t>
      </w:r>
    </w:p>
    <w:p w:rsidR="004C1398" w:rsidRPr="004C1398" w:rsidRDefault="004C1398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C1398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</w:p>
    <w:p w:rsidR="004C1398" w:rsidRPr="004C1398" w:rsidRDefault="004C1398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C1398">
        <w:rPr>
          <w:rFonts w:ascii="Times New Roman" w:hAnsi="Times New Roman"/>
          <w:sz w:val="24"/>
          <w:szCs w:val="24"/>
        </w:rPr>
        <w:t>Ленинградской области</w:t>
      </w:r>
    </w:p>
    <w:p w:rsidR="004C1398" w:rsidRPr="004C1398" w:rsidRDefault="004C1398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C1398" w:rsidRPr="004C1398" w:rsidRDefault="004C1398" w:rsidP="004C139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C1398">
        <w:rPr>
          <w:rFonts w:ascii="Times New Roman" w:hAnsi="Times New Roman"/>
          <w:sz w:val="24"/>
          <w:szCs w:val="24"/>
        </w:rPr>
        <w:t xml:space="preserve">от  </w:t>
      </w:r>
      <w:r w:rsidR="00EB0D33">
        <w:rPr>
          <w:rFonts w:ascii="Times New Roman" w:hAnsi="Times New Roman"/>
          <w:sz w:val="24"/>
          <w:szCs w:val="24"/>
        </w:rPr>
        <w:t>2</w:t>
      </w:r>
      <w:r w:rsidR="009A39C9">
        <w:rPr>
          <w:rFonts w:ascii="Times New Roman" w:hAnsi="Times New Roman"/>
          <w:sz w:val="24"/>
          <w:szCs w:val="24"/>
        </w:rPr>
        <w:t>9</w:t>
      </w:r>
      <w:r w:rsidR="00EB0D33">
        <w:rPr>
          <w:rFonts w:ascii="Times New Roman" w:hAnsi="Times New Roman"/>
          <w:sz w:val="24"/>
          <w:szCs w:val="24"/>
        </w:rPr>
        <w:t>.06.2021</w:t>
      </w:r>
      <w:r w:rsidRPr="004C1398">
        <w:rPr>
          <w:rFonts w:ascii="Times New Roman" w:hAnsi="Times New Roman"/>
          <w:sz w:val="24"/>
          <w:szCs w:val="24"/>
        </w:rPr>
        <w:t xml:space="preserve">г. № </w:t>
      </w:r>
      <w:r w:rsidR="008707F6">
        <w:rPr>
          <w:rFonts w:ascii="Times New Roman" w:hAnsi="Times New Roman"/>
          <w:sz w:val="24"/>
          <w:szCs w:val="24"/>
        </w:rPr>
        <w:t xml:space="preserve"> </w:t>
      </w:r>
      <w:r w:rsidRPr="004C1398">
        <w:rPr>
          <w:rFonts w:ascii="Times New Roman" w:hAnsi="Times New Roman"/>
          <w:sz w:val="24"/>
          <w:szCs w:val="24"/>
        </w:rPr>
        <w:t xml:space="preserve"> </w:t>
      </w:r>
    </w:p>
    <w:p w:rsidR="004C1398" w:rsidRPr="004C1398" w:rsidRDefault="004C1398" w:rsidP="004C1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</w:p>
    <w:p w:rsidR="004C1398" w:rsidRPr="004C1398" w:rsidRDefault="004C1398" w:rsidP="004C13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 О Л О Ж Е Н И Е </w:t>
      </w:r>
      <w:r w:rsidRPr="004C1398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 ПОРЯДКЕ УЧАСТИЯ РЕТЮНСКОГО СЕЛЬСКОГО ПОСЕЛЕНИЯ</w:t>
      </w:r>
    </w:p>
    <w:p w:rsidR="004C1398" w:rsidRPr="004C1398" w:rsidRDefault="004C1398" w:rsidP="004C13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В ОРГАНИЗАЦИЯХ МЕЖМУНИЦИПАЛЬНОГО СОТРУДНИЧЕСТВА</w:t>
      </w:r>
      <w:r w:rsidRPr="004C1398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4C139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Настоящее Положение о порядке участия </w:t>
      </w:r>
      <w:r w:rsidR="009A39C9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Мшин</w:t>
      </w:r>
      <w:r w:rsidRPr="004C139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ского сельского поселения</w:t>
      </w:r>
      <w:r w:rsidRPr="004C1398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139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 организациях межмуниципального сотрудничества (далее - Положение)  определяет порядок участия </w:t>
      </w:r>
      <w:r w:rsidR="009A39C9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Мшин</w:t>
      </w:r>
      <w:r w:rsidRPr="004C139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ского сельского поселения </w:t>
      </w:r>
      <w:r w:rsidRPr="004C1398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139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center"/>
        <w:textAlignment w:val="baseline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с органами местного самоуправления иных муниципальных образований, направленные на решение вопросов местного значения.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нское сельское поселение участвует в межмуниципальном сотрудничестве для достижения следующих целей: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1.3. Для достижения целей, указанных в пункте 1.2. настоящего раздела, </w:t>
      </w:r>
      <w:r w:rsidR="009A39C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нское сельское поселение участвует в межмуниципальном сотрудничестве в формах 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межмуниципальных объединений в виде ассоциаций и фондов, создаваемых с учетом требований Федерального </w:t>
      </w:r>
      <w:hyperlink r:id="rId8" w:history="1">
        <w:r w:rsidRPr="004C1398">
          <w:rPr>
            <w:rFonts w:ascii="Times New Roman" w:eastAsia="Calibri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от 12.01.1996 № 7-ФЗ «О некоммерческих организациях»;</w:t>
      </w: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межмуниципальных организаций в виде межмуниципальных хозяйственных обществ в форме </w:t>
      </w:r>
      <w:r w:rsidRPr="004C1398">
        <w:rPr>
          <w:rFonts w:ascii="Times New Roman" w:hAnsi="Times New Roman"/>
          <w:color w:val="000000"/>
          <w:sz w:val="24"/>
          <w:szCs w:val="24"/>
        </w:rPr>
        <w:t xml:space="preserve">обществ с ограниченной ответственностью и непубличных акционерных обществ, осуществляющих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свою деятельность в соответствии с Гражданским </w:t>
      </w:r>
      <w:hyperlink r:id="rId9" w:history="1">
        <w:r w:rsidRPr="004C1398">
          <w:rPr>
            <w:rFonts w:ascii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законами.</w:t>
      </w: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1398">
        <w:rPr>
          <w:rFonts w:ascii="Times New Roman" w:hAnsi="Times New Roman"/>
          <w:color w:val="000000"/>
          <w:sz w:val="24"/>
          <w:szCs w:val="24"/>
        </w:rPr>
        <w:t xml:space="preserve">При этом, государственная регистрация межмуниципальных хозяйственных обществ осуществляется в соответствии с Федеральным </w:t>
      </w:r>
      <w:hyperlink r:id="rId10" w:history="1">
        <w:r w:rsidRPr="004C139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C1398">
        <w:rPr>
          <w:rFonts w:ascii="Times New Roman" w:hAnsi="Times New Roman"/>
          <w:color w:val="000000"/>
          <w:sz w:val="24"/>
          <w:szCs w:val="24"/>
        </w:rPr>
        <w:t xml:space="preserve"> от 08.08.2001 № 129-ФЗ «О государственной регистрации юридических лиц»;</w:t>
      </w: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</w:rPr>
        <w:t>межмуниципальных соглашений (договоров);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соучредительства межмуниципального печатного средства массовой информации.</w:t>
      </w:r>
    </w:p>
    <w:p w:rsidR="004C1398" w:rsidRPr="004C1398" w:rsidRDefault="004C1398" w:rsidP="004C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2. Участие в межмуниципальных объединениях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нское сельское поселение вправе на добровольной основе участвовать в межмуниципальных объединениях в порядке, установленном законодательством.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Решение об участии в межмуниципальных объединениях принимается представительным органом местного самоуправления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нское сельское поселение  (далее – Совет).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Глава муниципального образования представляет интересы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нское сельского поселения в межмуниципальных объединениях, заключает от имени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нское сельского поселения соглашения, совершает иные юридические действия, связанные с участием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</w:t>
      </w:r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межмуниципальных объединениях.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В рамках заключенных Главой соглашений органы местного самоуправления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 вправе взаимодействовать с органами местного самоуправления иных муниципальных образований.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Выполнение обязанностей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нского сельского поселения,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 (далее - Администрация).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3. Участие в организациях межмуниципального сотрудничества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Решение об участии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нского сельского поселения  в организациях межмуниципального сотрудничества принимает администрация по представлению Главы администрации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Глава муниципального образования от имени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3.3. Для принятия решения об участии в организациях межмуниципального сотрудничества в администрацию представляются следующие документы: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проект постановления администрации об участии в организациях межмуниципального сотрудничества;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проекты учредительных документов организации межмуниципального сотрудничества;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обоснование финансовых и иных затрат на участие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4C1398" w:rsidRPr="004C1398" w:rsidRDefault="004C1398" w:rsidP="004C1398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3.4. По результатам рассмотрения представленных документов администрация принимает решение: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общества или общества с ограниченной ответственностью;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об отказе в участии в организации межмуниципального сотрудничества. 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3.5. Постановление администрации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нского сельского поселения 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- для общества с ограниченной ответственностью.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3.6. Постановление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МО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нское сельское поселение Лужского муниципального района Ленинградской области в качестве учредителя в образованную межмуниципальную некоммерческую организацию;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3) об одобрении проекта устава (изменений в устав) межмуниципальной некоммерческой организации;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об утверждении размера добровольных имущественных взносов, вносимых администрацией МО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нское сельское поселение 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Лужского муниципального района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Ленинградской области от имени МО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нское сельское поселение 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Лужского муниципального района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Ленинградской области (если они предусмотрены уставом межмуниципальной некоммерческой организации).</w:t>
      </w:r>
    </w:p>
    <w:p w:rsidR="004C1398" w:rsidRPr="004C1398" w:rsidRDefault="004C1398" w:rsidP="004C1398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</w:rPr>
        <w:t xml:space="preserve">3.7. В случае необходимости принятия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МО</w:t>
      </w:r>
      <w:r w:rsidRPr="004C1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9C9">
        <w:rPr>
          <w:rFonts w:ascii="Times New Roman" w:hAnsi="Times New Roman"/>
          <w:color w:val="000000"/>
          <w:sz w:val="24"/>
          <w:szCs w:val="24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</w:rPr>
        <w:t xml:space="preserve">нское сельское поселение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представлению Главы </w:t>
      </w:r>
      <w:r w:rsidR="009A39C9">
        <w:rPr>
          <w:rFonts w:ascii="Times New Roman" w:hAnsi="Times New Roman"/>
          <w:color w:val="000000"/>
          <w:sz w:val="24"/>
          <w:szCs w:val="24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</w:rPr>
        <w:t>нского сельского поселения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3.10. Администрация в случае принятия администрацией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нского сельского поселения  </w:t>
      </w:r>
      <w:r w:rsidRPr="004C13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постановления о реорганизации (ликвидации), выходе из состава участников организации межмуниципального сотрудничества,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нским сельским поселением.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Участие в межмуниципальных соглашениях (договорах)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4.1. Межмуниципальные соглашения (договоры) заключаются Главой.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Для принятия решения об участии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в межмуниципальном соглашении Главе заинтересованными лицами предоставляются следующие документы: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проект межмуниципального соглашения.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4.5. Для принятия решения о заключении межмуниципального договора Главе администрации предоставляются следующие документы: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проект межмуниципального договора;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обоснование выделения средств из бюджета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для исполнения межмуниципального договора (при необходимости планирования бюджетных средств);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расчеты объема средств бюджета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нского сельского поселения направляемых на исполнение обязательств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Межмуниципальное соглашение (договор), требующий выделения средств из бюджета Ретюнского сельского поселения может быть заключен или введен в действие только в случае, если средства на эти цели предусмотрены в бюджете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</w:t>
      </w:r>
      <w:r w:rsidRPr="004C1398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их компетенцией.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4.8. Решение об изменении или расторжении межмуниципального соглашения (договора)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принимается Главой администрации в соответствии с действующим законодательством.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4C1398" w:rsidRPr="004C1398" w:rsidRDefault="004C1398" w:rsidP="004C1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C1398" w:rsidRPr="004C1398" w:rsidRDefault="004C1398" w:rsidP="004C1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 xml:space="preserve">             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 сторонами.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актов,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Соучредительство межмуниципального печатного средства массовой информации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В целях повышения эффективности доведения до населения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обсуждения проектов муниципальных правовых актов по вопросам местного значения;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Соучредительство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5.4. Для принятия решения о выступлении соучредителем межмуниципального печатного средства массовой информации в администрацию  представляются следующие документы: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обоснование необходимости соучредительства межмуниципального печатного средства массовой информации;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расчеты объема средств бюджета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необходимых для исполнения обязательств Администрации как соучредителя;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проект договора между соучредителями межмуниципального печатного средства массовой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информации;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об одобрении соучредительства Администрацией межмуниципального печатного средства массовой информации;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об отказе в соучредительстве Администрацией межмуниципального печатного средства массовой информации.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5.6. Постановлением администрации о соучредительстве Администрацией межмуниципального печатного средства массовой информации должно содержать следующие положения: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5.7. В случае необходимости прекращения участия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нского сельского поселения </w:t>
      </w:r>
      <w:r w:rsidRPr="004C1398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одобрить выход Администрации из числа учредителей;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5.8. 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6. Прекращение межмуниципального сотрудничества</w:t>
      </w: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398" w:rsidRPr="004C1398" w:rsidRDefault="004C1398" w:rsidP="004C1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6.1. Межмуниципальное сотрудничество прекращается путем: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1) выхода из межмуниципального объединения;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2) прекращения участия в организациях межмуниципального сотрудничества;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3) расторжения межмуниципального соглашения (договора);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4) выхода из состава соучредителей межмуниципального печатного средства массовой информации.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Прекращение участия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</w:t>
      </w:r>
      <w:r w:rsidRPr="004C1398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6.3. Решение о выходе из межмуниципального объединения принимаются Советом по представлению главы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Решение о расторжении межмуниципального соглашения (договора) принимаются Главой Ретюнского сельского поселения.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 связанные с прекращением межмуниципального сотрудничества.</w:t>
      </w:r>
    </w:p>
    <w:p w:rsidR="004C1398" w:rsidRPr="004C1398" w:rsidRDefault="004C1398" w:rsidP="004C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sz w:val="24"/>
          <w:szCs w:val="24"/>
          <w:lang w:eastAsia="ru-RU"/>
        </w:rPr>
        <w:t>Раздел 7. Контроль за деятельностью представителей муниципального образования</w:t>
      </w:r>
    </w:p>
    <w:p w:rsidR="004C1398" w:rsidRPr="004C1398" w:rsidRDefault="004C1398" w:rsidP="004C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sz w:val="24"/>
          <w:szCs w:val="24"/>
          <w:lang w:eastAsia="ru-RU"/>
        </w:rPr>
        <w:t>в организациях межмуниципального сотрудничества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39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>7.1. Контроль за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4C1398" w:rsidRPr="004C1398" w:rsidRDefault="004C1398" w:rsidP="004C139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sz w:val="24"/>
          <w:szCs w:val="24"/>
          <w:lang w:eastAsia="ru-RU"/>
        </w:rPr>
        <w:t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Главой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39C9">
        <w:rPr>
          <w:rFonts w:ascii="Times New Roman" w:hAnsi="Times New Roman"/>
          <w:color w:val="000000"/>
          <w:sz w:val="24"/>
          <w:szCs w:val="24"/>
          <w:lang w:eastAsia="ru-RU"/>
        </w:rPr>
        <w:t>Мши</w:t>
      </w:r>
      <w:r w:rsidRPr="004C1398">
        <w:rPr>
          <w:rFonts w:ascii="Times New Roman" w:hAnsi="Times New Roman"/>
          <w:color w:val="000000"/>
          <w:sz w:val="24"/>
          <w:szCs w:val="24"/>
          <w:lang w:eastAsia="ru-RU"/>
        </w:rPr>
        <w:t>нского сельского поселения.</w:t>
      </w: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398" w:rsidRPr="004C1398" w:rsidRDefault="004C1398" w:rsidP="004C13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98">
        <w:rPr>
          <w:rFonts w:ascii="Times New Roman" w:hAnsi="Times New Roman"/>
          <w:sz w:val="24"/>
          <w:szCs w:val="24"/>
          <w:lang w:eastAsia="ru-RU"/>
        </w:rPr>
        <w:t>  </w:t>
      </w:r>
    </w:p>
    <w:p w:rsidR="004C1398" w:rsidRPr="004C1398" w:rsidRDefault="004C1398" w:rsidP="004C1398">
      <w:pPr>
        <w:rPr>
          <w:rFonts w:ascii="Times New Roman" w:hAnsi="Times New Roman"/>
          <w:sz w:val="24"/>
          <w:szCs w:val="24"/>
        </w:rPr>
      </w:pP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both"/>
        <w:textAlignment w:val="baseline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4C1398" w:rsidRPr="004C1398" w:rsidRDefault="004C1398" w:rsidP="004C1398">
      <w:pPr>
        <w:shd w:val="clear" w:color="auto" w:fill="FFFFFF"/>
        <w:spacing w:after="0" w:line="240" w:lineRule="auto"/>
        <w:ind w:right="-15" w:firstLine="705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4C1398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4C1398" w:rsidRPr="004C1398" w:rsidRDefault="004C1398" w:rsidP="004C1398">
      <w:pPr>
        <w:spacing w:after="0" w:line="240" w:lineRule="auto"/>
        <w:ind w:left="284" w:right="85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FDD" w:rsidRPr="004C1398" w:rsidRDefault="00145FDD" w:rsidP="00145FDD">
      <w:pPr>
        <w:rPr>
          <w:rFonts w:ascii="Times New Roman" w:hAnsi="Times New Roman"/>
          <w:sz w:val="28"/>
          <w:szCs w:val="28"/>
        </w:rPr>
      </w:pPr>
    </w:p>
    <w:p w:rsidR="00AF0A0E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4B4BD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EB0D33" w:rsidRDefault="00EB0D33" w:rsidP="005D634F">
      <w:pPr>
        <w:spacing w:after="0" w:line="240" w:lineRule="auto"/>
        <w:rPr>
          <w:rFonts w:ascii="Times New Roman" w:hAnsi="Times New Roman"/>
          <w:b/>
        </w:rPr>
      </w:pPr>
    </w:p>
    <w:p w:rsidR="004B4BDF" w:rsidRPr="004B4BDF" w:rsidRDefault="004B4BDF" w:rsidP="00F40D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BDF" w:rsidRPr="004B4BDF" w:rsidRDefault="004B4BDF" w:rsidP="004B4B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D42C89" w:rsidRDefault="00D42C89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5D634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sectPr w:rsidR="004B4BDF" w:rsidRPr="005D634F" w:rsidSect="00145FDD">
      <w:headerReference w:type="default" r:id="rId11"/>
      <w:footerReference w:type="default" r:id="rId12"/>
      <w:pgSz w:w="11900" w:h="16840"/>
      <w:pgMar w:top="567" w:right="560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0D" w:rsidRDefault="0035540D" w:rsidP="005B3A25">
      <w:pPr>
        <w:spacing w:after="0" w:line="240" w:lineRule="auto"/>
      </w:pPr>
      <w:r>
        <w:separator/>
      </w:r>
    </w:p>
  </w:endnote>
  <w:endnote w:type="continuationSeparator" w:id="0">
    <w:p w:rsidR="0035540D" w:rsidRDefault="0035540D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33" w:rsidRDefault="00EB0D33">
    <w:pPr>
      <w:pStyle w:val="ac"/>
      <w:jc w:val="center"/>
    </w:pPr>
  </w:p>
  <w:p w:rsidR="00EB0D33" w:rsidRDefault="00EB0D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0D" w:rsidRDefault="0035540D" w:rsidP="005B3A25">
      <w:pPr>
        <w:spacing w:after="0" w:line="240" w:lineRule="auto"/>
      </w:pPr>
      <w:r>
        <w:separator/>
      </w:r>
    </w:p>
  </w:footnote>
  <w:footnote w:type="continuationSeparator" w:id="0">
    <w:p w:rsidR="0035540D" w:rsidRDefault="0035540D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33" w:rsidRDefault="00C531DE">
    <w:pPr>
      <w:pStyle w:val="aa"/>
      <w:jc w:val="center"/>
    </w:pPr>
    <w:r>
      <w:fldChar w:fldCharType="begin"/>
    </w:r>
    <w:r w:rsidR="00EB0D33">
      <w:instrText xml:space="preserve"> PAGE   \* MERGEFORMAT </w:instrText>
    </w:r>
    <w:r>
      <w:fldChar w:fldCharType="separate"/>
    </w:r>
    <w:r w:rsidR="008707F6">
      <w:rPr>
        <w:noProof/>
      </w:rPr>
      <w:t>5</w:t>
    </w:r>
    <w:r>
      <w:rPr>
        <w:noProof/>
      </w:rPr>
      <w:fldChar w:fldCharType="end"/>
    </w:r>
  </w:p>
  <w:p w:rsidR="00EB0D33" w:rsidRDefault="00EB0D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45FDD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07CB0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40D"/>
    <w:rsid w:val="00355972"/>
    <w:rsid w:val="00356191"/>
    <w:rsid w:val="003747BE"/>
    <w:rsid w:val="00387BF8"/>
    <w:rsid w:val="00390107"/>
    <w:rsid w:val="00393593"/>
    <w:rsid w:val="003A0225"/>
    <w:rsid w:val="003A473F"/>
    <w:rsid w:val="003A6787"/>
    <w:rsid w:val="003B01E3"/>
    <w:rsid w:val="003B0A2F"/>
    <w:rsid w:val="003B2B7D"/>
    <w:rsid w:val="003B5651"/>
    <w:rsid w:val="003B721F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B4BDF"/>
    <w:rsid w:val="004C1398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603"/>
    <w:rsid w:val="00585FF2"/>
    <w:rsid w:val="00592BEC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072AC"/>
    <w:rsid w:val="00615288"/>
    <w:rsid w:val="00617A99"/>
    <w:rsid w:val="00637845"/>
    <w:rsid w:val="0064150A"/>
    <w:rsid w:val="006422C5"/>
    <w:rsid w:val="00642F1F"/>
    <w:rsid w:val="00643700"/>
    <w:rsid w:val="00647197"/>
    <w:rsid w:val="006473EA"/>
    <w:rsid w:val="0065097C"/>
    <w:rsid w:val="0066018F"/>
    <w:rsid w:val="00670171"/>
    <w:rsid w:val="0067704C"/>
    <w:rsid w:val="006A0A26"/>
    <w:rsid w:val="006A1AF7"/>
    <w:rsid w:val="006B6C98"/>
    <w:rsid w:val="006D4540"/>
    <w:rsid w:val="006E5A64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627FF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7B71"/>
    <w:rsid w:val="0084137A"/>
    <w:rsid w:val="008527E2"/>
    <w:rsid w:val="00856FFE"/>
    <w:rsid w:val="008635BD"/>
    <w:rsid w:val="008707F6"/>
    <w:rsid w:val="00877D82"/>
    <w:rsid w:val="00881B0E"/>
    <w:rsid w:val="008A38D1"/>
    <w:rsid w:val="008A7373"/>
    <w:rsid w:val="008C40F7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39C9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31DE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D10144"/>
    <w:rsid w:val="00D14D7D"/>
    <w:rsid w:val="00D15A8C"/>
    <w:rsid w:val="00D16B30"/>
    <w:rsid w:val="00D232A1"/>
    <w:rsid w:val="00D23E99"/>
    <w:rsid w:val="00D3151D"/>
    <w:rsid w:val="00D42C89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0D33"/>
    <w:rsid w:val="00EB14B3"/>
    <w:rsid w:val="00EC37B4"/>
    <w:rsid w:val="00EF4139"/>
    <w:rsid w:val="00F02670"/>
    <w:rsid w:val="00F0375D"/>
    <w:rsid w:val="00F03F33"/>
    <w:rsid w:val="00F40D7C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  <w:style w:type="paragraph" w:customStyle="1" w:styleId="310">
    <w:name w:val="Основной текст с отступом 31"/>
    <w:basedOn w:val="a"/>
    <w:rsid w:val="00145FD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145FD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145FDD"/>
    <w:pPr>
      <w:widowControl w:val="0"/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145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2922DCC1B0796B9FF8413A6006045AE6DC2EAB1A394A30CD584698EBA4276075509DC702B0FEC1C0A19BF397L1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4</cp:revision>
  <cp:lastPrinted>2021-06-29T11:33:00Z</cp:lastPrinted>
  <dcterms:created xsi:type="dcterms:W3CDTF">2021-06-29T11:34:00Z</dcterms:created>
  <dcterms:modified xsi:type="dcterms:W3CDTF">2021-06-29T11:54:00Z</dcterms:modified>
</cp:coreProperties>
</file>